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4596" w:type="dxa"/>
        <w:tblLayout w:type="fixed"/>
        <w:tblLook w:val="04A0" w:firstRow="1" w:lastRow="0" w:firstColumn="1" w:lastColumn="0" w:noHBand="0" w:noVBand="1"/>
      </w:tblPr>
      <w:tblGrid>
        <w:gridCol w:w="421"/>
        <w:gridCol w:w="1984"/>
        <w:gridCol w:w="6662"/>
        <w:gridCol w:w="3402"/>
        <w:gridCol w:w="2127"/>
      </w:tblGrid>
      <w:tr w:rsidR="00464D41" w:rsidRPr="00DC33CA" w14:paraId="0D641813" w14:textId="2B4768E1" w:rsidTr="001B7FD4">
        <w:trPr>
          <w:tblHeader/>
        </w:trPr>
        <w:tc>
          <w:tcPr>
            <w:tcW w:w="421" w:type="dxa"/>
          </w:tcPr>
          <w:p w14:paraId="68D18E98" w14:textId="211F8990" w:rsidR="00464D41" w:rsidRPr="00DC33CA" w:rsidRDefault="00464D41" w:rsidP="001B7FD4">
            <w:pPr>
              <w:ind w:right="-108"/>
              <w:rPr>
                <w:rFonts w:ascii="Book Antiqua" w:hAnsi="Book Antiqua" w:cs="Times New Roman"/>
                <w:b/>
                <w:bCs/>
              </w:rPr>
            </w:pPr>
            <w:r w:rsidRPr="00DC33CA">
              <w:rPr>
                <w:rFonts w:ascii="Book Antiqua" w:hAnsi="Book Antiqua" w:cs="Times New Roman"/>
                <w:b/>
                <w:bCs/>
              </w:rPr>
              <w:t>Sr. No</w:t>
            </w:r>
          </w:p>
        </w:tc>
        <w:tc>
          <w:tcPr>
            <w:tcW w:w="1984" w:type="dxa"/>
          </w:tcPr>
          <w:p w14:paraId="4A585C72" w14:textId="7428D228" w:rsidR="00464D41" w:rsidRPr="00DC33CA" w:rsidRDefault="00464D41" w:rsidP="001B7FD4">
            <w:pPr>
              <w:rPr>
                <w:rFonts w:ascii="Book Antiqua" w:hAnsi="Book Antiqua" w:cs="Times New Roman"/>
                <w:b/>
                <w:bCs/>
              </w:rPr>
            </w:pPr>
            <w:r w:rsidRPr="00DC33CA">
              <w:rPr>
                <w:rFonts w:ascii="Book Antiqua" w:hAnsi="Book Antiqua" w:cs="Times New Roman"/>
                <w:b/>
                <w:bCs/>
              </w:rPr>
              <w:t>Clause No.</w:t>
            </w:r>
          </w:p>
        </w:tc>
        <w:tc>
          <w:tcPr>
            <w:tcW w:w="6662" w:type="dxa"/>
          </w:tcPr>
          <w:p w14:paraId="3ADF6B97" w14:textId="467895E0" w:rsidR="00464D41" w:rsidRPr="00DC33CA" w:rsidRDefault="00464D41" w:rsidP="001B7FD4">
            <w:pPr>
              <w:rPr>
                <w:rFonts w:ascii="Book Antiqua" w:hAnsi="Book Antiqua" w:cs="Times New Roman"/>
                <w:b/>
                <w:bCs/>
              </w:rPr>
            </w:pPr>
            <w:r w:rsidRPr="00DC33CA">
              <w:rPr>
                <w:rFonts w:ascii="Book Antiqua" w:hAnsi="Book Antiqua" w:cs="Times New Roman"/>
                <w:b/>
                <w:bCs/>
              </w:rPr>
              <w:t xml:space="preserve">As per </w:t>
            </w:r>
            <w:proofErr w:type="spellStart"/>
            <w:r w:rsidRPr="00DC33CA">
              <w:rPr>
                <w:rFonts w:ascii="Book Antiqua" w:hAnsi="Book Antiqua" w:cs="Times New Roman"/>
                <w:b/>
                <w:bCs/>
              </w:rPr>
              <w:t>RfP</w:t>
            </w:r>
            <w:proofErr w:type="spellEnd"/>
            <w:r w:rsidRPr="00DC33CA">
              <w:rPr>
                <w:rFonts w:ascii="Book Antiqua" w:hAnsi="Book Antiqua" w:cs="Times New Roman"/>
                <w:b/>
                <w:bCs/>
              </w:rPr>
              <w:t xml:space="preserve"> Document</w:t>
            </w:r>
          </w:p>
        </w:tc>
        <w:tc>
          <w:tcPr>
            <w:tcW w:w="3402" w:type="dxa"/>
          </w:tcPr>
          <w:p w14:paraId="282F4218" w14:textId="597307CF" w:rsidR="00464D41" w:rsidRPr="00DC33CA" w:rsidRDefault="00464D41" w:rsidP="001B7FD4">
            <w:pPr>
              <w:rPr>
                <w:rFonts w:ascii="Book Antiqua" w:hAnsi="Book Antiqua" w:cs="Times New Roman"/>
                <w:b/>
                <w:bCs/>
              </w:rPr>
            </w:pPr>
            <w:r w:rsidRPr="00DC33CA">
              <w:rPr>
                <w:rFonts w:ascii="Book Antiqua" w:hAnsi="Book Antiqua" w:cs="Times New Roman"/>
                <w:b/>
                <w:bCs/>
              </w:rPr>
              <w:t>Clarifications sought by bidders</w:t>
            </w:r>
          </w:p>
        </w:tc>
        <w:tc>
          <w:tcPr>
            <w:tcW w:w="2127" w:type="dxa"/>
          </w:tcPr>
          <w:p w14:paraId="38075C13" w14:textId="6E87EE46" w:rsidR="00464D41" w:rsidRPr="00DC33CA" w:rsidRDefault="001B7FD4" w:rsidP="001B7FD4">
            <w:pPr>
              <w:rPr>
                <w:rFonts w:ascii="Book Antiqua" w:hAnsi="Book Antiqua" w:cs="Times New Roman"/>
                <w:b/>
                <w:bCs/>
              </w:rPr>
            </w:pPr>
            <w:r>
              <w:rPr>
                <w:rFonts w:ascii="Book Antiqua" w:hAnsi="Book Antiqua" w:cs="Times New Roman"/>
                <w:b/>
                <w:bCs/>
              </w:rPr>
              <w:t>Response</w:t>
            </w:r>
            <w:r w:rsidR="00464D41" w:rsidRPr="00DC33CA">
              <w:rPr>
                <w:rFonts w:ascii="Book Antiqua" w:hAnsi="Book Antiqua" w:cs="Times New Roman"/>
                <w:b/>
                <w:bCs/>
              </w:rPr>
              <w:t xml:space="preserve"> from CTUIL</w:t>
            </w:r>
          </w:p>
        </w:tc>
      </w:tr>
      <w:tr w:rsidR="00C01454" w:rsidRPr="00DC33CA" w14:paraId="1E461547" w14:textId="77777777" w:rsidTr="001B7FD4">
        <w:tc>
          <w:tcPr>
            <w:tcW w:w="421" w:type="dxa"/>
          </w:tcPr>
          <w:p w14:paraId="65E6C77C" w14:textId="1B83ECE2" w:rsidR="00C01454" w:rsidRPr="00DC33CA" w:rsidRDefault="00C01454" w:rsidP="001B7FD4">
            <w:pPr>
              <w:ind w:right="-108"/>
              <w:rPr>
                <w:rFonts w:ascii="Book Antiqua" w:hAnsi="Book Antiqua" w:cs="Times New Roman"/>
              </w:rPr>
            </w:pPr>
            <w:r w:rsidRPr="00DC33CA">
              <w:rPr>
                <w:rFonts w:ascii="Book Antiqua" w:hAnsi="Book Antiqua" w:cs="Times New Roman"/>
              </w:rPr>
              <w:t>1.</w:t>
            </w:r>
          </w:p>
        </w:tc>
        <w:tc>
          <w:tcPr>
            <w:tcW w:w="1984" w:type="dxa"/>
          </w:tcPr>
          <w:p w14:paraId="617FDD2D" w14:textId="57025123" w:rsidR="00C01454" w:rsidRPr="00DC33CA" w:rsidRDefault="006917E6" w:rsidP="001B7FD4">
            <w:pPr>
              <w:rPr>
                <w:rFonts w:ascii="Book Antiqua" w:hAnsi="Book Antiqua" w:cs="Times New Roman"/>
                <w:b/>
                <w:bCs/>
              </w:rPr>
            </w:pPr>
            <w:r>
              <w:rPr>
                <w:rFonts w:ascii="Book Antiqua" w:hAnsi="Book Antiqua" w:cs="Times New Roman"/>
              </w:rPr>
              <w:t xml:space="preserve">Clause 1.1 </w:t>
            </w:r>
            <w:r w:rsidR="00ED1A7D">
              <w:rPr>
                <w:rFonts w:ascii="Book Antiqua" w:hAnsi="Book Antiqua" w:cs="Times New Roman"/>
              </w:rPr>
              <w:t xml:space="preserve">of </w:t>
            </w:r>
            <w:r w:rsidR="006F0CB2" w:rsidRPr="006F0CB2">
              <w:rPr>
                <w:rFonts w:ascii="Book Antiqua" w:hAnsi="Book Antiqua" w:cs="Times New Roman"/>
              </w:rPr>
              <w:t>Annexure-I to Section-III_QR</w:t>
            </w:r>
            <w:r w:rsidR="006F0CB2">
              <w:rPr>
                <w:rFonts w:ascii="Book Antiqua" w:hAnsi="Book Antiqua" w:cs="Times New Roman"/>
              </w:rPr>
              <w:t xml:space="preserve"> of </w:t>
            </w:r>
            <w:proofErr w:type="spellStart"/>
            <w:r w:rsidR="006F0CB2">
              <w:rPr>
                <w:rFonts w:ascii="Book Antiqua" w:hAnsi="Book Antiqua" w:cs="Times New Roman"/>
              </w:rPr>
              <w:t>RfP</w:t>
            </w:r>
            <w:proofErr w:type="spellEnd"/>
            <w:r w:rsidR="006F0CB2">
              <w:rPr>
                <w:rFonts w:ascii="Book Antiqua" w:hAnsi="Book Antiqua" w:cs="Times New Roman"/>
              </w:rPr>
              <w:t xml:space="preserve"> Document</w:t>
            </w:r>
          </w:p>
        </w:tc>
        <w:tc>
          <w:tcPr>
            <w:tcW w:w="6662" w:type="dxa"/>
          </w:tcPr>
          <w:p w14:paraId="0B00D6BC" w14:textId="473D9836" w:rsidR="00CD4851" w:rsidRPr="00CD4851" w:rsidRDefault="00CD4851" w:rsidP="001B7FD4">
            <w:pPr>
              <w:spacing w:line="276" w:lineRule="auto"/>
              <w:jc w:val="both"/>
              <w:rPr>
                <w:rFonts w:ascii="Book Antiqua" w:hAnsi="Book Antiqua" w:cs="Times New Roman"/>
              </w:rPr>
            </w:pPr>
            <w:r w:rsidRPr="00CD4851">
              <w:rPr>
                <w:rFonts w:ascii="Book Antiqua" w:hAnsi="Book Antiqua" w:cs="Times New Roman"/>
              </w:rPr>
              <w:t xml:space="preserve">Bidder must meet the following minimum criteria as on the originally scheduled date of bid opening </w:t>
            </w:r>
            <w:proofErr w:type="spellStart"/>
            <w:proofErr w:type="gramStart"/>
            <w:r w:rsidRPr="00CD4851">
              <w:rPr>
                <w:rFonts w:ascii="Book Antiqua" w:hAnsi="Book Antiqua" w:cs="Times New Roman"/>
              </w:rPr>
              <w:t>i.e</w:t>
            </w:r>
            <w:proofErr w:type="spellEnd"/>
            <w:proofErr w:type="gramEnd"/>
            <w:r w:rsidRPr="00CD4851">
              <w:rPr>
                <w:rFonts w:ascii="Book Antiqua" w:hAnsi="Book Antiqua" w:cs="Times New Roman"/>
              </w:rPr>
              <w:t xml:space="preserve"> </w:t>
            </w:r>
            <w:proofErr w:type="spellStart"/>
            <w:r>
              <w:rPr>
                <w:rFonts w:ascii="Book Antiqua" w:hAnsi="Book Antiqua" w:cs="Times New Roman"/>
              </w:rPr>
              <w:t>xx</w:t>
            </w:r>
            <w:r w:rsidRPr="00CD4851">
              <w:rPr>
                <w:rFonts w:ascii="Book Antiqua" w:hAnsi="Book Antiqua" w:cs="Times New Roman"/>
              </w:rPr>
              <w:t>.</w:t>
            </w:r>
            <w:proofErr w:type="gramStart"/>
            <w:r>
              <w:rPr>
                <w:rFonts w:ascii="Book Antiqua" w:hAnsi="Book Antiqua" w:cs="Times New Roman"/>
              </w:rPr>
              <w:t>xx</w:t>
            </w:r>
            <w:r w:rsidRPr="00CD4851">
              <w:rPr>
                <w:rFonts w:ascii="Book Antiqua" w:hAnsi="Book Antiqua" w:cs="Times New Roman"/>
              </w:rPr>
              <w:t>.</w:t>
            </w:r>
            <w:r>
              <w:rPr>
                <w:rFonts w:ascii="Book Antiqua" w:hAnsi="Book Antiqua" w:cs="Times New Roman"/>
              </w:rPr>
              <w:t>xxxx</w:t>
            </w:r>
            <w:proofErr w:type="spellEnd"/>
            <w:proofErr w:type="gramEnd"/>
            <w:r w:rsidRPr="00CD4851">
              <w:rPr>
                <w:rFonts w:ascii="Book Antiqua" w:hAnsi="Book Antiqua" w:cs="Times New Roman"/>
              </w:rPr>
              <w:t>.</w:t>
            </w:r>
          </w:p>
          <w:p w14:paraId="3A3AAA70" w14:textId="77777777" w:rsidR="00CD4851" w:rsidRPr="00CD4851" w:rsidRDefault="00CD4851" w:rsidP="001B7FD4">
            <w:pPr>
              <w:spacing w:line="276" w:lineRule="auto"/>
              <w:jc w:val="both"/>
              <w:rPr>
                <w:rFonts w:ascii="Book Antiqua" w:hAnsi="Book Antiqua" w:cs="Times New Roman"/>
              </w:rPr>
            </w:pPr>
            <w:proofErr w:type="spellStart"/>
            <w:r w:rsidRPr="00CD4851">
              <w:rPr>
                <w:rFonts w:ascii="Book Antiqua" w:hAnsi="Book Antiqua" w:cs="Times New Roman"/>
              </w:rPr>
              <w:t>i</w:t>
            </w:r>
            <w:proofErr w:type="spellEnd"/>
            <w:r w:rsidRPr="00CD4851">
              <w:rPr>
                <w:rFonts w:ascii="Book Antiqua" w:hAnsi="Book Antiqua" w:cs="Times New Roman"/>
              </w:rPr>
              <w:t>.</w:t>
            </w:r>
            <w:r w:rsidRPr="00CD4851">
              <w:rPr>
                <w:rFonts w:ascii="Book Antiqua" w:hAnsi="Book Antiqua" w:cs="Times New Roman"/>
              </w:rPr>
              <w:tab/>
              <w:t xml:space="preserve">The Bidder must have experience in providing consultancy services* as Independent Engineer/ Lender’s Engineer/ Project Management Consultant for minimum one (01) no. of 220kV or above completed Transmission Line of line length 25 kms or above during last 10 years. </w:t>
            </w:r>
          </w:p>
          <w:p w14:paraId="77A950BE" w14:textId="77777777" w:rsidR="00CD4851" w:rsidRDefault="00CD4851" w:rsidP="001B7FD4">
            <w:pPr>
              <w:spacing w:line="276" w:lineRule="auto"/>
              <w:jc w:val="both"/>
              <w:rPr>
                <w:rFonts w:ascii="Book Antiqua" w:hAnsi="Book Antiqua" w:cs="Times New Roman"/>
              </w:rPr>
            </w:pPr>
            <w:r w:rsidRPr="00CD4851">
              <w:rPr>
                <w:rFonts w:ascii="Book Antiqua" w:hAnsi="Book Antiqua" w:cs="Times New Roman"/>
              </w:rPr>
              <w:t>ii.</w:t>
            </w:r>
            <w:r w:rsidRPr="00CD4851">
              <w:rPr>
                <w:rFonts w:ascii="Book Antiqua" w:hAnsi="Book Antiqua" w:cs="Times New Roman"/>
              </w:rPr>
              <w:tab/>
              <w:t xml:space="preserve">The Bidder must have experience in providing consultancy services* as Independent Engineer/ Lender’s Engineer/ Project Management Consultant for minimum one (01) no. of 220kV or above completed Substation# having </w:t>
            </w:r>
            <w:proofErr w:type="spellStart"/>
            <w:r w:rsidRPr="00CD4851">
              <w:rPr>
                <w:rFonts w:ascii="Book Antiqua" w:hAnsi="Book Antiqua" w:cs="Times New Roman"/>
              </w:rPr>
              <w:t>atleast</w:t>
            </w:r>
            <w:proofErr w:type="spellEnd"/>
            <w:r w:rsidRPr="00CD4851">
              <w:rPr>
                <w:rFonts w:ascii="Book Antiqua" w:hAnsi="Book Antiqua" w:cs="Times New Roman"/>
              </w:rPr>
              <w:t xml:space="preserve"> one (01) no. 220kV or above class ICT during last 10 years. </w:t>
            </w:r>
          </w:p>
          <w:p w14:paraId="358B82DC" w14:textId="77777777" w:rsidR="00CD4851" w:rsidRPr="00CD4851" w:rsidRDefault="00CD4851" w:rsidP="001B7FD4">
            <w:pPr>
              <w:spacing w:line="276" w:lineRule="auto"/>
              <w:jc w:val="both"/>
              <w:rPr>
                <w:rFonts w:ascii="Book Antiqua" w:hAnsi="Book Antiqua" w:cs="Times New Roman"/>
              </w:rPr>
            </w:pPr>
            <w:r w:rsidRPr="00CD4851">
              <w:rPr>
                <w:rFonts w:ascii="Book Antiqua" w:hAnsi="Book Antiqua" w:cs="Times New Roman"/>
              </w:rPr>
              <w:t xml:space="preserve">Note: </w:t>
            </w:r>
            <w:r w:rsidRPr="00CD4851">
              <w:rPr>
                <w:rFonts w:ascii="Book Antiqua" w:hAnsi="Book Antiqua" w:cs="Times New Roman"/>
              </w:rPr>
              <w:tab/>
            </w:r>
          </w:p>
          <w:p w14:paraId="4427F2E3" w14:textId="77777777" w:rsidR="00CD4851" w:rsidRPr="00CD4851" w:rsidRDefault="00CD4851" w:rsidP="001B7FD4">
            <w:pPr>
              <w:spacing w:line="276" w:lineRule="auto"/>
              <w:jc w:val="both"/>
              <w:rPr>
                <w:rFonts w:ascii="Book Antiqua" w:hAnsi="Book Antiqua" w:cs="Times New Roman"/>
              </w:rPr>
            </w:pPr>
            <w:r w:rsidRPr="00CD4851">
              <w:rPr>
                <w:rFonts w:ascii="Book Antiqua" w:hAnsi="Book Antiqua" w:cs="Times New Roman"/>
              </w:rPr>
              <w:t xml:space="preserve">*  Consultancy services </w:t>
            </w:r>
            <w:proofErr w:type="gramStart"/>
            <w:r w:rsidRPr="00CD4851">
              <w:rPr>
                <w:rFonts w:ascii="Book Antiqua" w:hAnsi="Book Antiqua" w:cs="Times New Roman"/>
              </w:rPr>
              <w:t>means</w:t>
            </w:r>
            <w:proofErr w:type="gramEnd"/>
            <w:r w:rsidRPr="00CD4851">
              <w:rPr>
                <w:rFonts w:ascii="Book Antiqua" w:hAnsi="Book Antiqua" w:cs="Times New Roman"/>
              </w:rPr>
              <w:t xml:space="preserve"> services provided for review of engineering design/drawings &amp; supervision of construction works. </w:t>
            </w:r>
          </w:p>
          <w:p w14:paraId="4B9DB473" w14:textId="77777777" w:rsidR="00CD4851" w:rsidRPr="00CD4851" w:rsidRDefault="00CD4851" w:rsidP="001B7FD4">
            <w:pPr>
              <w:spacing w:line="276" w:lineRule="auto"/>
              <w:jc w:val="both"/>
              <w:rPr>
                <w:rFonts w:ascii="Book Antiqua" w:hAnsi="Book Antiqua" w:cs="Times New Roman"/>
              </w:rPr>
            </w:pPr>
            <w:r w:rsidRPr="00CD4851">
              <w:rPr>
                <w:rFonts w:ascii="Book Antiqua" w:hAnsi="Book Antiqua" w:cs="Times New Roman"/>
              </w:rPr>
              <w:t># Substation mentioned anywhere in this document shall mean Substation / Switchyard / Gas Insulated Substation (GIS)/ Air Insulated Substation (AIS).</w:t>
            </w:r>
          </w:p>
          <w:p w14:paraId="0154EE3A" w14:textId="7C206C47" w:rsidR="00C01454" w:rsidRPr="00DC33CA" w:rsidRDefault="00CD4851" w:rsidP="001B7FD4">
            <w:pPr>
              <w:spacing w:line="276" w:lineRule="auto"/>
              <w:jc w:val="both"/>
              <w:rPr>
                <w:rFonts w:ascii="Book Antiqua" w:hAnsi="Book Antiqua" w:cs="Times New Roman"/>
              </w:rPr>
            </w:pPr>
            <w:r w:rsidRPr="00CD4851">
              <w:rPr>
                <w:rFonts w:ascii="Book Antiqua" w:hAnsi="Book Antiqua" w:cs="Times New Roman"/>
              </w:rPr>
              <w:t>In case bidder is a holding company, the technical experience referred to in clause 1.1 above shall be of that holding company only (i.e. excluding its subsidiary / group companies). In case bidder is a subsidiary of a holding company, the technical experience referred to in clause 1.1 above shall be of that subsidiary company only (i.e. excluding its holding company).</w:t>
            </w:r>
          </w:p>
        </w:tc>
        <w:tc>
          <w:tcPr>
            <w:tcW w:w="3402" w:type="dxa"/>
          </w:tcPr>
          <w:p w14:paraId="68440436" w14:textId="77777777" w:rsidR="001378A2" w:rsidRPr="001378A2" w:rsidRDefault="001378A2" w:rsidP="001B7FD4">
            <w:pPr>
              <w:spacing w:line="276" w:lineRule="auto"/>
              <w:jc w:val="both"/>
              <w:rPr>
                <w:rFonts w:ascii="Book Antiqua" w:hAnsi="Book Antiqua" w:cs="Times New Roman"/>
              </w:rPr>
            </w:pPr>
            <w:r w:rsidRPr="001378A2">
              <w:rPr>
                <w:rFonts w:ascii="Book Antiqua" w:hAnsi="Book Antiqua" w:cs="Times New Roman"/>
              </w:rPr>
              <w:t>We request to modify the description in Note as below:</w:t>
            </w:r>
          </w:p>
          <w:p w14:paraId="3243E99C" w14:textId="14628B4C" w:rsidR="00C01454" w:rsidRPr="00DC33CA" w:rsidRDefault="001378A2" w:rsidP="001B7FD4">
            <w:pPr>
              <w:spacing w:line="276" w:lineRule="auto"/>
              <w:jc w:val="both"/>
              <w:rPr>
                <w:rFonts w:ascii="Book Antiqua" w:hAnsi="Book Antiqua" w:cs="Times New Roman"/>
              </w:rPr>
            </w:pPr>
            <w:r w:rsidRPr="001378A2">
              <w:rPr>
                <w:rFonts w:ascii="Book Antiqua" w:hAnsi="Book Antiqua" w:cs="Times New Roman"/>
              </w:rPr>
              <w:t xml:space="preserve">*Consultancy services </w:t>
            </w:r>
            <w:proofErr w:type="gramStart"/>
            <w:r w:rsidRPr="001378A2">
              <w:rPr>
                <w:rFonts w:ascii="Book Antiqua" w:hAnsi="Book Antiqua" w:cs="Times New Roman"/>
              </w:rPr>
              <w:t>means</w:t>
            </w:r>
            <w:proofErr w:type="gramEnd"/>
            <w:r w:rsidRPr="001378A2">
              <w:rPr>
                <w:rFonts w:ascii="Book Antiqua" w:hAnsi="Book Antiqua" w:cs="Times New Roman"/>
              </w:rPr>
              <w:t xml:space="preserve"> services provided for review of engineering design / drawings or supervision of construction</w:t>
            </w:r>
          </w:p>
        </w:tc>
        <w:tc>
          <w:tcPr>
            <w:tcW w:w="2127" w:type="dxa"/>
          </w:tcPr>
          <w:p w14:paraId="7265C489" w14:textId="4E32B3F9" w:rsidR="00C01454" w:rsidRPr="00DC33CA" w:rsidRDefault="004D1EFF" w:rsidP="001B7FD4">
            <w:pPr>
              <w:rPr>
                <w:rFonts w:ascii="Book Antiqua" w:hAnsi="Book Antiqua" w:cs="Times New Roman"/>
                <w:b/>
                <w:bCs/>
              </w:rPr>
            </w:pPr>
            <w:r w:rsidRPr="00494407">
              <w:rPr>
                <w:rFonts w:ascii="Book Antiqua" w:hAnsi="Book Antiqua" w:cs="Times New Roman"/>
              </w:rPr>
              <w:t xml:space="preserve">Provisions of </w:t>
            </w:r>
            <w:proofErr w:type="spellStart"/>
            <w:r w:rsidRPr="00494407">
              <w:rPr>
                <w:rFonts w:ascii="Book Antiqua" w:hAnsi="Book Antiqua" w:cs="Times New Roman"/>
              </w:rPr>
              <w:t>RfP</w:t>
            </w:r>
            <w:proofErr w:type="spellEnd"/>
            <w:r w:rsidRPr="00494407">
              <w:rPr>
                <w:rFonts w:ascii="Book Antiqua" w:hAnsi="Book Antiqua" w:cs="Times New Roman"/>
              </w:rPr>
              <w:t xml:space="preserve"> document shall prevail.</w:t>
            </w:r>
          </w:p>
        </w:tc>
      </w:tr>
      <w:tr w:rsidR="00C01454" w:rsidRPr="00DC33CA" w14:paraId="3095442F" w14:textId="77777777" w:rsidTr="001B7FD4">
        <w:trPr>
          <w:trHeight w:val="793"/>
        </w:trPr>
        <w:tc>
          <w:tcPr>
            <w:tcW w:w="421" w:type="dxa"/>
          </w:tcPr>
          <w:p w14:paraId="1A590794" w14:textId="0F78B46B" w:rsidR="00C01454" w:rsidRPr="00DC33CA" w:rsidRDefault="00C01454" w:rsidP="001B7FD4">
            <w:pPr>
              <w:ind w:right="-108"/>
              <w:rPr>
                <w:rFonts w:ascii="Book Antiqua" w:hAnsi="Book Antiqua" w:cs="Times New Roman"/>
              </w:rPr>
            </w:pPr>
            <w:r w:rsidRPr="00DC33CA">
              <w:rPr>
                <w:rFonts w:ascii="Book Antiqua" w:hAnsi="Book Antiqua" w:cs="Times New Roman"/>
              </w:rPr>
              <w:lastRenderedPageBreak/>
              <w:t>2.</w:t>
            </w:r>
          </w:p>
        </w:tc>
        <w:tc>
          <w:tcPr>
            <w:tcW w:w="1984" w:type="dxa"/>
          </w:tcPr>
          <w:p w14:paraId="5D7FDD9E" w14:textId="2AABC12E" w:rsidR="00C01454" w:rsidRPr="00DC33CA" w:rsidRDefault="00AD6A6F" w:rsidP="001B7FD4">
            <w:pPr>
              <w:jc w:val="both"/>
              <w:rPr>
                <w:rFonts w:ascii="Book Antiqua" w:hAnsi="Book Antiqua" w:cs="Times New Roman"/>
              </w:rPr>
            </w:pPr>
            <w:r w:rsidRPr="00DC33CA">
              <w:rPr>
                <w:rFonts w:ascii="Book Antiqua" w:hAnsi="Book Antiqua" w:cs="Times New Roman"/>
              </w:rPr>
              <w:t xml:space="preserve">Clause </w:t>
            </w:r>
            <w:r w:rsidR="006E0099">
              <w:rPr>
                <w:rFonts w:ascii="Book Antiqua" w:hAnsi="Book Antiqua" w:cs="Times New Roman"/>
              </w:rPr>
              <w:t>45.4.1</w:t>
            </w:r>
            <w:r w:rsidR="004B4586">
              <w:rPr>
                <w:rFonts w:ascii="Book Antiqua" w:hAnsi="Book Antiqua" w:cs="Times New Roman"/>
              </w:rPr>
              <w:t xml:space="preserve"> &amp; 45.4.4</w:t>
            </w:r>
            <w:r w:rsidR="0074022E" w:rsidRPr="00DC33CA">
              <w:rPr>
                <w:rFonts w:ascii="Book Antiqua" w:hAnsi="Book Antiqua" w:cs="Times New Roman"/>
              </w:rPr>
              <w:t xml:space="preserve"> of </w:t>
            </w:r>
            <w:r w:rsidR="004B4586" w:rsidRPr="004B4586">
              <w:rPr>
                <w:rFonts w:ascii="Book Antiqua" w:hAnsi="Book Antiqua" w:cs="Times New Roman"/>
              </w:rPr>
              <w:t>Section – III – Conditions of Contract</w:t>
            </w:r>
            <w:r w:rsidR="004B4586">
              <w:rPr>
                <w:rFonts w:ascii="Book Antiqua" w:hAnsi="Book Antiqua" w:cs="Times New Roman"/>
              </w:rPr>
              <w:t xml:space="preserve"> of </w:t>
            </w:r>
            <w:proofErr w:type="spellStart"/>
            <w:r w:rsidR="004B4586">
              <w:rPr>
                <w:rFonts w:ascii="Book Antiqua" w:hAnsi="Book Antiqua" w:cs="Times New Roman"/>
              </w:rPr>
              <w:t>RfP</w:t>
            </w:r>
            <w:proofErr w:type="spellEnd"/>
            <w:r w:rsidR="004B4586">
              <w:rPr>
                <w:rFonts w:ascii="Book Antiqua" w:hAnsi="Book Antiqua" w:cs="Times New Roman"/>
              </w:rPr>
              <w:t xml:space="preserve"> Document</w:t>
            </w:r>
          </w:p>
        </w:tc>
        <w:tc>
          <w:tcPr>
            <w:tcW w:w="6662" w:type="dxa"/>
          </w:tcPr>
          <w:p w14:paraId="55CE1640" w14:textId="77777777" w:rsidR="00F04027" w:rsidRPr="002F473F" w:rsidRDefault="00F04027" w:rsidP="001B7FD4">
            <w:pPr>
              <w:spacing w:line="276" w:lineRule="auto"/>
              <w:jc w:val="both"/>
              <w:rPr>
                <w:rFonts w:ascii="Book Antiqua" w:hAnsi="Book Antiqua" w:cs="Arial"/>
                <w:bCs/>
              </w:rPr>
            </w:pPr>
            <w:r w:rsidRPr="002F473F">
              <w:rPr>
                <w:rFonts w:ascii="Book Antiqua" w:hAnsi="Book Antiqua" w:cs="Arial"/>
                <w:bCs/>
              </w:rPr>
              <w:t>Except as the Employer may otherwise agree, no changes shall be made to the Key Personnel whose CVs have been submitted and accepted/evaluated during the Bid. If, for any reason beyond the reasonable control of the Independent Engineer, such as resignation, retirement, death, medical incapacity, among others, it becomes necessary to replace any of the Key Personnel, the Independent Engineer shall provide as a replacement a person of equivalent or better qualifications.</w:t>
            </w:r>
          </w:p>
          <w:p w14:paraId="5E38809F" w14:textId="77777777" w:rsidR="00F04027" w:rsidRPr="002F473F" w:rsidRDefault="00F04027" w:rsidP="001B7FD4">
            <w:pPr>
              <w:spacing w:line="276" w:lineRule="auto"/>
              <w:jc w:val="both"/>
              <w:rPr>
                <w:rFonts w:ascii="Book Antiqua" w:hAnsi="Book Antiqua" w:cs="Arial"/>
                <w:bCs/>
              </w:rPr>
            </w:pPr>
          </w:p>
          <w:p w14:paraId="12194DD3" w14:textId="77777777" w:rsidR="00C01454" w:rsidRDefault="00F04027" w:rsidP="001B7FD4">
            <w:pPr>
              <w:spacing w:line="276" w:lineRule="auto"/>
              <w:jc w:val="both"/>
              <w:rPr>
                <w:rFonts w:ascii="Book Antiqua" w:hAnsi="Book Antiqua" w:cs="Arial"/>
                <w:bCs/>
              </w:rPr>
            </w:pPr>
            <w:r w:rsidRPr="00CC7763">
              <w:rPr>
                <w:rFonts w:ascii="Book Antiqua" w:hAnsi="Book Antiqua" w:cs="Arial"/>
                <w:bCs/>
              </w:rPr>
              <w:t xml:space="preserve">However, any substitution due to resignation shall be permitted only after approval of Employer and subject to reduction of renumeration equal to 5% (Five per cent) of the monthly remuneration specified for the Key Personnel who is proposed to be substituted.  </w:t>
            </w:r>
            <w:r w:rsidR="00D85549">
              <w:rPr>
                <w:rFonts w:ascii="Book Antiqua" w:hAnsi="Book Antiqua" w:cs="Arial"/>
                <w:bCs/>
              </w:rPr>
              <w:t xml:space="preserve">    </w:t>
            </w:r>
          </w:p>
          <w:p w14:paraId="0CF3C4D3" w14:textId="5BBFFAC0" w:rsidR="007D0834" w:rsidRDefault="007D0834" w:rsidP="001B7FD4">
            <w:pPr>
              <w:spacing w:line="276" w:lineRule="auto"/>
              <w:jc w:val="both"/>
              <w:rPr>
                <w:rFonts w:ascii="Book Antiqua" w:hAnsi="Book Antiqua" w:cs="Arial"/>
                <w:bCs/>
              </w:rPr>
            </w:pPr>
            <w:r>
              <w:rPr>
                <w:rFonts w:ascii="Book Antiqua" w:hAnsi="Book Antiqua" w:cs="Arial"/>
                <w:bCs/>
              </w:rPr>
              <w:t>&amp;</w:t>
            </w:r>
          </w:p>
          <w:p w14:paraId="5966D7AB" w14:textId="6A5644B4" w:rsidR="007D0834" w:rsidRPr="00D85549" w:rsidRDefault="00C11236" w:rsidP="001B7FD4">
            <w:pPr>
              <w:spacing w:line="276" w:lineRule="auto"/>
              <w:jc w:val="both"/>
              <w:rPr>
                <w:rFonts w:ascii="Book Antiqua" w:hAnsi="Book Antiqua" w:cs="Arial"/>
                <w:bCs/>
              </w:rPr>
            </w:pPr>
            <w:r w:rsidRPr="00451D8E">
              <w:rPr>
                <w:rFonts w:ascii="Book Antiqua" w:hAnsi="Book Antiqua" w:cs="Arial"/>
                <w:bCs/>
              </w:rPr>
              <w:t>Substitution of Key Personnel, due to reasons not covered under Clause 45.4.1 and 45.4.2 above, shall be permitted only after approval of Employer subject to reduction of remuneration equal to 5% (Five per cent) of the monthly remuneration specified for the Key Personnel who is proposed to be substituted. In the case of a second substitution, such reduction shall be equal to 10% (Ten per cent) of the monthly remuneration specified for the Key Personnel who is proposed to be substituted. Maximum 02 (Two) substitutions shall only be allowed under the subject contract, if not covered under Clause 45.4.1 and 45.4.2 above.</w:t>
            </w:r>
          </w:p>
        </w:tc>
        <w:tc>
          <w:tcPr>
            <w:tcW w:w="3402" w:type="dxa"/>
          </w:tcPr>
          <w:p w14:paraId="7AD4B6E8" w14:textId="77777777" w:rsidR="006D7972" w:rsidRPr="0057134F" w:rsidRDefault="006D7972" w:rsidP="001B7FD4">
            <w:pPr>
              <w:pStyle w:val="ListParagraph"/>
              <w:numPr>
                <w:ilvl w:val="0"/>
                <w:numId w:val="16"/>
              </w:numPr>
              <w:spacing w:line="276" w:lineRule="auto"/>
              <w:jc w:val="both"/>
              <w:rPr>
                <w:rFonts w:ascii="Book Antiqua" w:hAnsi="Book Antiqua" w:cs="Times New Roman"/>
              </w:rPr>
            </w:pPr>
            <w:r w:rsidRPr="0057134F">
              <w:rPr>
                <w:rFonts w:ascii="Book Antiqua" w:hAnsi="Book Antiqua" w:cs="Times New Roman"/>
              </w:rPr>
              <w:t>We request to allow a reasonable timeline of three weeks for providing a replacement in case of resignation or unavailability of Key Personnel. We also propose that any penalty for delay in replacement be limited to a deduction of 1% (one percent) of the monthly remuneration applicable for the concerned Key Personnel.</w:t>
            </w:r>
          </w:p>
          <w:p w14:paraId="4D79DF7C" w14:textId="0AC35188" w:rsidR="006D7972" w:rsidRPr="006D7972" w:rsidRDefault="006D7972" w:rsidP="001B7FD4">
            <w:pPr>
              <w:spacing w:line="276" w:lineRule="auto"/>
              <w:jc w:val="both"/>
              <w:rPr>
                <w:rFonts w:ascii="Book Antiqua" w:hAnsi="Book Antiqua" w:cs="Times New Roman"/>
              </w:rPr>
            </w:pPr>
          </w:p>
          <w:p w14:paraId="577F85F7" w14:textId="77777777" w:rsidR="006D7972" w:rsidRPr="006D7972" w:rsidRDefault="006D7972" w:rsidP="001B7FD4">
            <w:pPr>
              <w:pStyle w:val="ListParagraph"/>
              <w:numPr>
                <w:ilvl w:val="0"/>
                <w:numId w:val="16"/>
              </w:numPr>
              <w:spacing w:line="276" w:lineRule="auto"/>
              <w:jc w:val="both"/>
              <w:rPr>
                <w:rFonts w:ascii="Book Antiqua" w:hAnsi="Book Antiqua" w:cs="Times New Roman"/>
              </w:rPr>
            </w:pPr>
            <w:r w:rsidRPr="006D7972">
              <w:rPr>
                <w:rFonts w:ascii="Book Antiqua" w:hAnsi="Book Antiqua" w:cs="Times New Roman"/>
              </w:rPr>
              <w:t>Further, as it is not feasible to restrict the movement or resignation of any employee, we kindly request to consider incorporating a defined grace period for such replacements under the relevant clause.</w:t>
            </w:r>
          </w:p>
          <w:p w14:paraId="5243407A" w14:textId="069CE6BD" w:rsidR="006D7972" w:rsidRPr="006D7972" w:rsidRDefault="006D7972" w:rsidP="001B7FD4">
            <w:pPr>
              <w:spacing w:line="276" w:lineRule="auto"/>
              <w:jc w:val="both"/>
              <w:rPr>
                <w:rFonts w:ascii="Book Antiqua" w:hAnsi="Book Antiqua" w:cs="Times New Roman"/>
              </w:rPr>
            </w:pPr>
          </w:p>
          <w:p w14:paraId="790D69CD" w14:textId="77777777" w:rsidR="006D7972" w:rsidRPr="006D7972" w:rsidRDefault="006D7972" w:rsidP="001B7FD4">
            <w:pPr>
              <w:pStyle w:val="ListParagraph"/>
              <w:numPr>
                <w:ilvl w:val="0"/>
                <w:numId w:val="16"/>
              </w:numPr>
              <w:spacing w:line="276" w:lineRule="auto"/>
              <w:jc w:val="both"/>
              <w:rPr>
                <w:rFonts w:ascii="Book Antiqua" w:hAnsi="Book Antiqua" w:cs="Times New Roman"/>
              </w:rPr>
            </w:pPr>
            <w:r w:rsidRPr="006D7972">
              <w:rPr>
                <w:rFonts w:ascii="Book Antiqua" w:hAnsi="Book Antiqua" w:cs="Times New Roman"/>
              </w:rPr>
              <w:t>We request to consider the deduction for providing a second substitution at 1% (one percent) of the monthly remuneration of the respective Key Personnel.</w:t>
            </w:r>
          </w:p>
          <w:p w14:paraId="12A0C361" w14:textId="6494CC7A" w:rsidR="006D7972" w:rsidRPr="006D7972" w:rsidRDefault="006D7972" w:rsidP="001B7FD4">
            <w:pPr>
              <w:spacing w:line="276" w:lineRule="auto"/>
              <w:jc w:val="both"/>
              <w:rPr>
                <w:rFonts w:ascii="Book Antiqua" w:hAnsi="Book Antiqua" w:cs="Times New Roman"/>
              </w:rPr>
            </w:pPr>
          </w:p>
          <w:p w14:paraId="596C8EF7" w14:textId="3C7414EA" w:rsidR="00C01454" w:rsidRPr="00DC33CA" w:rsidRDefault="006D7972" w:rsidP="001B7FD4">
            <w:pPr>
              <w:pStyle w:val="ListParagraph"/>
              <w:numPr>
                <w:ilvl w:val="0"/>
                <w:numId w:val="16"/>
              </w:numPr>
              <w:spacing w:line="276" w:lineRule="auto"/>
              <w:jc w:val="both"/>
              <w:rPr>
                <w:rFonts w:ascii="Book Antiqua" w:hAnsi="Book Antiqua" w:cs="Times New Roman"/>
              </w:rPr>
            </w:pPr>
            <w:r w:rsidRPr="006D7972">
              <w:rPr>
                <w:rFonts w:ascii="Book Antiqua" w:hAnsi="Book Antiqua" w:cs="Times New Roman"/>
              </w:rPr>
              <w:t>We propose that a maximum of five (05) substitutions be permitted during the contract period.</w:t>
            </w:r>
          </w:p>
        </w:tc>
        <w:tc>
          <w:tcPr>
            <w:tcW w:w="2127" w:type="dxa"/>
          </w:tcPr>
          <w:p w14:paraId="319808C5" w14:textId="25D7E270" w:rsidR="00C01454" w:rsidRPr="0057134F" w:rsidRDefault="00F90F4A" w:rsidP="001B7FD4">
            <w:pPr>
              <w:jc w:val="both"/>
              <w:rPr>
                <w:rFonts w:ascii="Book Antiqua" w:hAnsi="Book Antiqua" w:cs="Times New Roman"/>
                <w:highlight w:val="yellow"/>
              </w:rPr>
            </w:pPr>
            <w:r w:rsidRPr="00494407">
              <w:rPr>
                <w:rFonts w:ascii="Book Antiqua" w:hAnsi="Book Antiqua" w:cs="Times New Roman"/>
              </w:rPr>
              <w:lastRenderedPageBreak/>
              <w:t xml:space="preserve">Provisions of </w:t>
            </w:r>
            <w:proofErr w:type="spellStart"/>
            <w:r w:rsidRPr="00494407">
              <w:rPr>
                <w:rFonts w:ascii="Book Antiqua" w:hAnsi="Book Antiqua" w:cs="Times New Roman"/>
              </w:rPr>
              <w:t>RfP</w:t>
            </w:r>
            <w:proofErr w:type="spellEnd"/>
            <w:r w:rsidRPr="00494407">
              <w:rPr>
                <w:rFonts w:ascii="Book Antiqua" w:hAnsi="Book Antiqua" w:cs="Times New Roman"/>
              </w:rPr>
              <w:t xml:space="preserve"> document shall prevail.</w:t>
            </w:r>
          </w:p>
        </w:tc>
      </w:tr>
      <w:tr w:rsidR="00464D41" w:rsidRPr="00DC33CA" w14:paraId="3C26045F" w14:textId="77777777" w:rsidTr="001B7FD4">
        <w:trPr>
          <w:trHeight w:val="793"/>
        </w:trPr>
        <w:tc>
          <w:tcPr>
            <w:tcW w:w="421" w:type="dxa"/>
          </w:tcPr>
          <w:p w14:paraId="1CBF04A5" w14:textId="4230BAAF" w:rsidR="00464D41" w:rsidRPr="00DC33CA" w:rsidRDefault="007B5639" w:rsidP="001B7FD4">
            <w:pPr>
              <w:spacing w:line="276" w:lineRule="auto"/>
              <w:jc w:val="both"/>
              <w:rPr>
                <w:rFonts w:ascii="Book Antiqua" w:hAnsi="Book Antiqua" w:cs="Times New Roman"/>
              </w:rPr>
            </w:pPr>
            <w:r w:rsidRPr="00DC33CA">
              <w:rPr>
                <w:rFonts w:ascii="Book Antiqua" w:hAnsi="Book Antiqua" w:cs="Times New Roman"/>
              </w:rPr>
              <w:t>3</w:t>
            </w:r>
            <w:r w:rsidR="00464D41" w:rsidRPr="00DC33CA">
              <w:rPr>
                <w:rFonts w:ascii="Book Antiqua" w:hAnsi="Book Antiqua" w:cs="Times New Roman"/>
              </w:rPr>
              <w:t>.</w:t>
            </w:r>
          </w:p>
        </w:tc>
        <w:tc>
          <w:tcPr>
            <w:tcW w:w="1984" w:type="dxa"/>
          </w:tcPr>
          <w:p w14:paraId="6721E922" w14:textId="34C8B55E" w:rsidR="00464D41" w:rsidRPr="00DC33CA" w:rsidRDefault="00723210" w:rsidP="001B7FD4">
            <w:pPr>
              <w:spacing w:line="276" w:lineRule="auto"/>
              <w:jc w:val="both"/>
              <w:rPr>
                <w:rFonts w:ascii="Book Antiqua" w:hAnsi="Book Antiqua" w:cs="Times New Roman"/>
              </w:rPr>
            </w:pPr>
            <w:r w:rsidRPr="00DC33CA">
              <w:rPr>
                <w:rFonts w:ascii="Book Antiqua" w:hAnsi="Book Antiqua" w:cs="Times New Roman"/>
              </w:rPr>
              <w:t xml:space="preserve">Clause </w:t>
            </w:r>
            <w:r>
              <w:rPr>
                <w:rFonts w:ascii="Book Antiqua" w:hAnsi="Book Antiqua" w:cs="Times New Roman"/>
              </w:rPr>
              <w:t>45.5 &amp; 45.4.4</w:t>
            </w:r>
            <w:r w:rsidRPr="00DC33CA">
              <w:rPr>
                <w:rFonts w:ascii="Book Antiqua" w:hAnsi="Book Antiqua" w:cs="Times New Roman"/>
              </w:rPr>
              <w:t xml:space="preserve"> of </w:t>
            </w:r>
            <w:r w:rsidRPr="004B4586">
              <w:rPr>
                <w:rFonts w:ascii="Book Antiqua" w:hAnsi="Book Antiqua" w:cs="Times New Roman"/>
              </w:rPr>
              <w:t>Section – III – Conditions of Contract</w:t>
            </w:r>
            <w:r>
              <w:rPr>
                <w:rFonts w:ascii="Book Antiqua" w:hAnsi="Book Antiqua" w:cs="Times New Roman"/>
              </w:rPr>
              <w:t xml:space="preserve"> of </w:t>
            </w:r>
            <w:proofErr w:type="spellStart"/>
            <w:r>
              <w:rPr>
                <w:rFonts w:ascii="Book Antiqua" w:hAnsi="Book Antiqua" w:cs="Times New Roman"/>
              </w:rPr>
              <w:t>RfP</w:t>
            </w:r>
            <w:proofErr w:type="spellEnd"/>
            <w:r>
              <w:rPr>
                <w:rFonts w:ascii="Book Antiqua" w:hAnsi="Book Antiqua" w:cs="Times New Roman"/>
              </w:rPr>
              <w:t xml:space="preserve"> Document</w:t>
            </w:r>
          </w:p>
        </w:tc>
        <w:tc>
          <w:tcPr>
            <w:tcW w:w="6662" w:type="dxa"/>
          </w:tcPr>
          <w:p w14:paraId="1AF9AA3A" w14:textId="47FC3AAC" w:rsidR="00297A38" w:rsidRPr="00A27440" w:rsidRDefault="00A27440" w:rsidP="001B7FD4">
            <w:pPr>
              <w:spacing w:line="276" w:lineRule="auto"/>
              <w:jc w:val="both"/>
              <w:rPr>
                <w:rFonts w:ascii="Book Antiqua" w:hAnsi="Book Antiqua" w:cs="Arial"/>
                <w:bCs/>
              </w:rPr>
            </w:pPr>
            <w:r w:rsidRPr="00115D6B">
              <w:rPr>
                <w:rFonts w:ascii="Book Antiqua" w:hAnsi="Book Antiqua" w:cs="Arial"/>
                <w:bCs/>
              </w:rPr>
              <w:t xml:space="preserve">In case key personnel is not deployed by consultant, no </w:t>
            </w:r>
            <w:r w:rsidRPr="00A27440">
              <w:rPr>
                <w:rFonts w:ascii="Book Antiqua" w:hAnsi="Book Antiqua" w:cs="Arial"/>
                <w:bCs/>
              </w:rPr>
              <w:t xml:space="preserve">remuneration shall be paid for that period plus additional deduction shall be made at the rate of </w:t>
            </w:r>
            <w:r w:rsidRPr="00115D6B">
              <w:rPr>
                <w:rFonts w:ascii="Book Antiqua" w:hAnsi="Book Antiqua" w:cs="Arial"/>
                <w:bCs/>
              </w:rPr>
              <w:t xml:space="preserve">15% (Fifteen per cent) of the remuneration specified for the Key Personnel in the contract as a penalty.  Further, non-deployment of Key personnel for consecutive 2 months shall be treated as default and action may be taken in line with </w:t>
            </w:r>
            <w:r w:rsidRPr="00494407">
              <w:rPr>
                <w:rFonts w:ascii="Book Antiqua" w:hAnsi="Book Antiqua" w:cs="Arial"/>
                <w:bCs/>
              </w:rPr>
              <w:t>clause 50.0 below</w:t>
            </w:r>
            <w:r w:rsidRPr="00115D6B">
              <w:rPr>
                <w:rFonts w:ascii="Book Antiqua" w:hAnsi="Book Antiqua" w:cs="Arial"/>
                <w:bCs/>
              </w:rPr>
              <w:t>.</w:t>
            </w:r>
          </w:p>
        </w:tc>
        <w:tc>
          <w:tcPr>
            <w:tcW w:w="3402" w:type="dxa"/>
          </w:tcPr>
          <w:p w14:paraId="7704239F" w14:textId="78DC53FB" w:rsidR="00464D41" w:rsidRPr="00494407" w:rsidRDefault="00E34153" w:rsidP="001B7FD4">
            <w:pPr>
              <w:spacing w:line="276" w:lineRule="auto"/>
              <w:jc w:val="both"/>
              <w:rPr>
                <w:rFonts w:ascii="Book Antiqua" w:hAnsi="Book Antiqua" w:cs="Times New Roman"/>
              </w:rPr>
            </w:pPr>
            <w:r w:rsidRPr="00494407">
              <w:rPr>
                <w:rFonts w:ascii="Book Antiqua" w:hAnsi="Book Antiqua" w:cs="Times New Roman"/>
              </w:rPr>
              <w:t>We kindly request to consider reducing the penalty percentage to 1% (one percent), to maintain a more balanced risk-sharing approach and ensure broader participation from qualified bidders.</w:t>
            </w:r>
          </w:p>
        </w:tc>
        <w:tc>
          <w:tcPr>
            <w:tcW w:w="2127" w:type="dxa"/>
          </w:tcPr>
          <w:p w14:paraId="74D77F92" w14:textId="1D8B5E25" w:rsidR="00464D41" w:rsidRPr="00494407" w:rsidRDefault="00DA134E" w:rsidP="001B7FD4">
            <w:pPr>
              <w:spacing w:line="276" w:lineRule="auto"/>
              <w:jc w:val="both"/>
              <w:rPr>
                <w:rFonts w:ascii="Book Antiqua" w:hAnsi="Book Antiqua" w:cs="Times New Roman"/>
              </w:rPr>
            </w:pPr>
            <w:r w:rsidRPr="00494407">
              <w:rPr>
                <w:rFonts w:ascii="Book Antiqua" w:hAnsi="Book Antiqua" w:cs="Times New Roman"/>
              </w:rPr>
              <w:t xml:space="preserve">Provisions of </w:t>
            </w:r>
            <w:proofErr w:type="spellStart"/>
            <w:r w:rsidRPr="00494407">
              <w:rPr>
                <w:rFonts w:ascii="Book Antiqua" w:hAnsi="Book Antiqua" w:cs="Times New Roman"/>
              </w:rPr>
              <w:t>RfP</w:t>
            </w:r>
            <w:proofErr w:type="spellEnd"/>
            <w:r w:rsidRPr="00494407">
              <w:rPr>
                <w:rFonts w:ascii="Book Antiqua" w:hAnsi="Book Antiqua" w:cs="Times New Roman"/>
              </w:rPr>
              <w:t xml:space="preserve"> document </w:t>
            </w:r>
            <w:r w:rsidR="005A0B8C" w:rsidRPr="00494407">
              <w:rPr>
                <w:rFonts w:ascii="Book Antiqua" w:hAnsi="Book Antiqua" w:cs="Times New Roman"/>
              </w:rPr>
              <w:t>shall prevail</w:t>
            </w:r>
            <w:r w:rsidRPr="00494407">
              <w:rPr>
                <w:rFonts w:ascii="Book Antiqua" w:hAnsi="Book Antiqua" w:cs="Times New Roman"/>
              </w:rPr>
              <w:t>.</w:t>
            </w:r>
          </w:p>
        </w:tc>
      </w:tr>
    </w:tbl>
    <w:p w14:paraId="71D8CA81" w14:textId="3E0BE1CF" w:rsidR="0094249C" w:rsidRPr="00E95B38" w:rsidRDefault="001B7FD4" w:rsidP="00BC1C9A">
      <w:pPr>
        <w:rPr>
          <w:rFonts w:ascii="Book Antiqua" w:hAnsi="Book Antiqua"/>
        </w:rPr>
      </w:pPr>
      <w:r>
        <w:rPr>
          <w:rFonts w:ascii="Book Antiqua" w:hAnsi="Book Antiqua"/>
        </w:rPr>
        <w:br w:type="textWrapping" w:clear="all"/>
      </w:r>
    </w:p>
    <w:sectPr w:rsidR="0094249C" w:rsidRPr="00E95B38" w:rsidSect="004D1EFF">
      <w:headerReference w:type="default" r:id="rId7"/>
      <w:footerReference w:type="default" r:id="rId8"/>
      <w:pgSz w:w="16838" w:h="11906" w:orient="landscape"/>
      <w:pgMar w:top="1843" w:right="85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8316" w14:textId="77777777" w:rsidR="00B3383A" w:rsidRDefault="00B3383A" w:rsidP="00385CFE">
      <w:pPr>
        <w:spacing w:after="0" w:line="240" w:lineRule="auto"/>
      </w:pPr>
      <w:r>
        <w:separator/>
      </w:r>
    </w:p>
  </w:endnote>
  <w:endnote w:type="continuationSeparator" w:id="0">
    <w:p w14:paraId="70736961" w14:textId="77777777" w:rsidR="00B3383A" w:rsidRDefault="00B3383A" w:rsidP="00385CFE">
      <w:pPr>
        <w:spacing w:after="0" w:line="240" w:lineRule="auto"/>
      </w:pPr>
      <w:r>
        <w:continuationSeparator/>
      </w:r>
    </w:p>
  </w:endnote>
  <w:endnote w:type="continuationNotice" w:id="1">
    <w:p w14:paraId="5FB10124" w14:textId="77777777" w:rsidR="00B3383A" w:rsidRDefault="00B33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altName w:val="Cambri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D047" w14:textId="646A68A1" w:rsidR="001B4DF2" w:rsidRDefault="001B4DF2" w:rsidP="001B4DF2">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17C6" w14:textId="77777777" w:rsidR="00B3383A" w:rsidRDefault="00B3383A" w:rsidP="00385CFE">
      <w:pPr>
        <w:spacing w:after="0" w:line="240" w:lineRule="auto"/>
      </w:pPr>
      <w:r>
        <w:separator/>
      </w:r>
    </w:p>
  </w:footnote>
  <w:footnote w:type="continuationSeparator" w:id="0">
    <w:p w14:paraId="67A9E0AD" w14:textId="77777777" w:rsidR="00B3383A" w:rsidRDefault="00B3383A" w:rsidP="00385CFE">
      <w:pPr>
        <w:spacing w:after="0" w:line="240" w:lineRule="auto"/>
      </w:pPr>
      <w:r>
        <w:continuationSeparator/>
      </w:r>
    </w:p>
  </w:footnote>
  <w:footnote w:type="continuationNotice" w:id="1">
    <w:p w14:paraId="2D27A8A6" w14:textId="77777777" w:rsidR="00B3383A" w:rsidRDefault="00B338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DF3E" w14:textId="4F662048" w:rsidR="00580232" w:rsidRPr="008E4A41" w:rsidRDefault="00580232" w:rsidP="00E95B38">
    <w:pPr>
      <w:pStyle w:val="Header"/>
      <w:jc w:val="both"/>
      <w:rPr>
        <w:rFonts w:ascii="Book Antiqua" w:hAnsi="Book Antiqua"/>
        <w:b/>
        <w:bCs/>
        <w:lang w:val="en-US"/>
      </w:rPr>
    </w:pPr>
    <w:r w:rsidRPr="00494407">
      <w:rPr>
        <w:rFonts w:ascii="Book Antiqua" w:hAnsi="Book Antiqua"/>
        <w:lang w:val="en-US"/>
      </w:rPr>
      <w:t>Clarification</w:t>
    </w:r>
    <w:r w:rsidR="00E95B38" w:rsidRPr="00494407">
      <w:rPr>
        <w:rFonts w:ascii="Book Antiqua" w:hAnsi="Book Antiqua"/>
        <w:lang w:val="en-US"/>
      </w:rPr>
      <w:t>-I</w:t>
    </w:r>
    <w:r w:rsidRPr="00494407">
      <w:rPr>
        <w:rFonts w:ascii="Book Antiqua" w:hAnsi="Book Antiqua"/>
        <w:lang w:val="en-US"/>
      </w:rPr>
      <w:t xml:space="preserve"> dated </w:t>
    </w:r>
    <w:r w:rsidR="002B2C56">
      <w:rPr>
        <w:rFonts w:ascii="Book Antiqua" w:hAnsi="Book Antiqua"/>
        <w:lang w:val="en-US"/>
      </w:rPr>
      <w:t>19</w:t>
    </w:r>
    <w:r w:rsidR="00DA18B5" w:rsidRPr="00494407">
      <w:rPr>
        <w:rFonts w:ascii="Book Antiqua" w:hAnsi="Book Antiqua"/>
        <w:lang w:val="en-US"/>
      </w:rPr>
      <w:t>.</w:t>
    </w:r>
    <w:r w:rsidR="00D575B6" w:rsidRPr="00494407">
      <w:rPr>
        <w:rFonts w:ascii="Book Antiqua" w:hAnsi="Book Antiqua"/>
        <w:lang w:val="en-US"/>
      </w:rPr>
      <w:t>09</w:t>
    </w:r>
    <w:r w:rsidR="00E7156F" w:rsidRPr="00494407">
      <w:rPr>
        <w:rFonts w:ascii="Book Antiqua" w:hAnsi="Book Antiqua"/>
        <w:lang w:val="en-US"/>
      </w:rPr>
      <w:t>.202</w:t>
    </w:r>
    <w:r w:rsidR="00D575B6" w:rsidRPr="00494407">
      <w:rPr>
        <w:rFonts w:ascii="Book Antiqua" w:hAnsi="Book Antiqua"/>
        <w:lang w:val="en-US"/>
      </w:rPr>
      <w:t>5</w:t>
    </w:r>
    <w:r w:rsidR="00E7156F" w:rsidRPr="00494407">
      <w:rPr>
        <w:rFonts w:ascii="Book Antiqua" w:hAnsi="Book Antiqua"/>
        <w:lang w:val="en-US"/>
      </w:rPr>
      <w:t xml:space="preserve"> to the </w:t>
    </w:r>
    <w:r w:rsidR="00755DB5" w:rsidRPr="00494407">
      <w:rPr>
        <w:rFonts w:ascii="Book Antiqua" w:hAnsi="Book Antiqua"/>
        <w:lang w:val="en-US"/>
      </w:rPr>
      <w:t>bidding document of</w:t>
    </w:r>
    <w:r w:rsidR="00D575B6" w:rsidRPr="00494407">
      <w:rPr>
        <w:rFonts w:ascii="Book Antiqua" w:hAnsi="Book Antiqua"/>
        <w:lang w:val="en-US"/>
      </w:rPr>
      <w:t xml:space="preserve"> Appointment of Independent Engineer for</w:t>
    </w:r>
    <w:r w:rsidR="004D1EFF">
      <w:rPr>
        <w:rFonts w:ascii="Book Antiqua" w:hAnsi="Book Antiqua"/>
        <w:lang w:val="en-US"/>
      </w:rPr>
      <w:t xml:space="preserve"> </w:t>
    </w:r>
    <w:r w:rsidR="004D1EFF" w:rsidRPr="004D1EFF">
      <w:rPr>
        <w:rFonts w:ascii="Book Antiqua" w:hAnsi="Book Antiqua"/>
        <w:lang w:val="en-US"/>
      </w:rPr>
      <w:t xml:space="preserve">Appointment of Independent Engineer for “Transmission System for Evacuation of Power from Potential Renewable Energy Zone in </w:t>
    </w:r>
    <w:proofErr w:type="spellStart"/>
    <w:r w:rsidR="004D1EFF" w:rsidRPr="004D1EFF">
      <w:rPr>
        <w:rFonts w:ascii="Book Antiqua" w:hAnsi="Book Antiqua"/>
        <w:lang w:val="en-US"/>
      </w:rPr>
      <w:t>Khavda</w:t>
    </w:r>
    <w:proofErr w:type="spellEnd"/>
    <w:r w:rsidR="004D1EFF" w:rsidRPr="004D1EFF">
      <w:rPr>
        <w:rFonts w:ascii="Book Antiqua" w:hAnsi="Book Antiqua"/>
        <w:lang w:val="en-US"/>
      </w:rPr>
      <w:t xml:space="preserve"> Area of Gujarat under Phase-IV (7 GW): Part A”. Spec. No. CTUIL/IE/2025-26/49/R2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4010"/>
    <w:multiLevelType w:val="hybridMultilevel"/>
    <w:tmpl w:val="299217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0F347A"/>
    <w:multiLevelType w:val="hybridMultilevel"/>
    <w:tmpl w:val="BE6CBC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CC2B31"/>
    <w:multiLevelType w:val="hybridMultilevel"/>
    <w:tmpl w:val="C2D894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E853F0"/>
    <w:multiLevelType w:val="hybridMultilevel"/>
    <w:tmpl w:val="A7C4B670"/>
    <w:lvl w:ilvl="0" w:tplc="40090017">
      <w:start w:val="1"/>
      <w:numFmt w:val="lowerLetter"/>
      <w:lvlText w:val="%1)"/>
      <w:lvlJc w:val="left"/>
      <w:pPr>
        <w:ind w:left="771" w:hanging="360"/>
      </w:pPr>
    </w:lvl>
    <w:lvl w:ilvl="1" w:tplc="40090019" w:tentative="1">
      <w:start w:val="1"/>
      <w:numFmt w:val="lowerLetter"/>
      <w:lvlText w:val="%2."/>
      <w:lvlJc w:val="left"/>
      <w:pPr>
        <w:ind w:left="1491" w:hanging="360"/>
      </w:pPr>
    </w:lvl>
    <w:lvl w:ilvl="2" w:tplc="4009001B" w:tentative="1">
      <w:start w:val="1"/>
      <w:numFmt w:val="lowerRoman"/>
      <w:lvlText w:val="%3."/>
      <w:lvlJc w:val="right"/>
      <w:pPr>
        <w:ind w:left="2211" w:hanging="180"/>
      </w:pPr>
    </w:lvl>
    <w:lvl w:ilvl="3" w:tplc="4009000F" w:tentative="1">
      <w:start w:val="1"/>
      <w:numFmt w:val="decimal"/>
      <w:lvlText w:val="%4."/>
      <w:lvlJc w:val="left"/>
      <w:pPr>
        <w:ind w:left="2931" w:hanging="360"/>
      </w:pPr>
    </w:lvl>
    <w:lvl w:ilvl="4" w:tplc="40090019" w:tentative="1">
      <w:start w:val="1"/>
      <w:numFmt w:val="lowerLetter"/>
      <w:lvlText w:val="%5."/>
      <w:lvlJc w:val="left"/>
      <w:pPr>
        <w:ind w:left="3651" w:hanging="360"/>
      </w:pPr>
    </w:lvl>
    <w:lvl w:ilvl="5" w:tplc="4009001B" w:tentative="1">
      <w:start w:val="1"/>
      <w:numFmt w:val="lowerRoman"/>
      <w:lvlText w:val="%6."/>
      <w:lvlJc w:val="right"/>
      <w:pPr>
        <w:ind w:left="4371" w:hanging="180"/>
      </w:pPr>
    </w:lvl>
    <w:lvl w:ilvl="6" w:tplc="4009000F" w:tentative="1">
      <w:start w:val="1"/>
      <w:numFmt w:val="decimal"/>
      <w:lvlText w:val="%7."/>
      <w:lvlJc w:val="left"/>
      <w:pPr>
        <w:ind w:left="5091" w:hanging="360"/>
      </w:pPr>
    </w:lvl>
    <w:lvl w:ilvl="7" w:tplc="40090019" w:tentative="1">
      <w:start w:val="1"/>
      <w:numFmt w:val="lowerLetter"/>
      <w:lvlText w:val="%8."/>
      <w:lvlJc w:val="left"/>
      <w:pPr>
        <w:ind w:left="5811" w:hanging="360"/>
      </w:pPr>
    </w:lvl>
    <w:lvl w:ilvl="8" w:tplc="4009001B" w:tentative="1">
      <w:start w:val="1"/>
      <w:numFmt w:val="lowerRoman"/>
      <w:lvlText w:val="%9."/>
      <w:lvlJc w:val="right"/>
      <w:pPr>
        <w:ind w:left="6531" w:hanging="180"/>
      </w:pPr>
    </w:lvl>
  </w:abstractNum>
  <w:abstractNum w:abstractNumId="4" w15:restartNumberingAfterBreak="0">
    <w:nsid w:val="369A7A2A"/>
    <w:multiLevelType w:val="hybridMultilevel"/>
    <w:tmpl w:val="F29AC2AA"/>
    <w:lvl w:ilvl="0" w:tplc="FFFFFFFF">
      <w:start w:val="4"/>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3E0DBF"/>
    <w:multiLevelType w:val="hybridMultilevel"/>
    <w:tmpl w:val="FB88258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88F7EF7"/>
    <w:multiLevelType w:val="hybridMultilevel"/>
    <w:tmpl w:val="CEA8C0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ABC6B0C"/>
    <w:multiLevelType w:val="hybridMultilevel"/>
    <w:tmpl w:val="29921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A47833"/>
    <w:multiLevelType w:val="hybridMultilevel"/>
    <w:tmpl w:val="FB0CBD0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10E4B81"/>
    <w:multiLevelType w:val="hybridMultilevel"/>
    <w:tmpl w:val="C406D04A"/>
    <w:lvl w:ilvl="0" w:tplc="4009000F">
      <w:start w:val="1"/>
      <w:numFmt w:val="decimal"/>
      <w:lvlText w:val="%1."/>
      <w:lvlJc w:val="left"/>
      <w:pPr>
        <w:ind w:left="436" w:hanging="360"/>
      </w:p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0" w15:restartNumberingAfterBreak="0">
    <w:nsid w:val="6C59597A"/>
    <w:multiLevelType w:val="hybridMultilevel"/>
    <w:tmpl w:val="76C029E8"/>
    <w:lvl w:ilvl="0" w:tplc="C03C79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C47A52"/>
    <w:multiLevelType w:val="hybridMultilevel"/>
    <w:tmpl w:val="CCBE1B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914514E"/>
    <w:multiLevelType w:val="hybridMultilevel"/>
    <w:tmpl w:val="FB0CBD0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43268B"/>
    <w:multiLevelType w:val="hybridMultilevel"/>
    <w:tmpl w:val="B894B8A2"/>
    <w:lvl w:ilvl="0" w:tplc="14926E12">
      <w:start w:val="4"/>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EDA4F6C"/>
    <w:multiLevelType w:val="hybridMultilevel"/>
    <w:tmpl w:val="2B0E393A"/>
    <w:lvl w:ilvl="0" w:tplc="AA96DE00">
      <w:start w:val="1"/>
      <w:numFmt w:val="decimal"/>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num w:numId="1" w16cid:durableId="913393975">
    <w:abstractNumId w:val="1"/>
  </w:num>
  <w:num w:numId="2" w16cid:durableId="1148932680">
    <w:abstractNumId w:val="9"/>
  </w:num>
  <w:num w:numId="3" w16cid:durableId="318965018">
    <w:abstractNumId w:val="14"/>
  </w:num>
  <w:num w:numId="4" w16cid:durableId="518006448">
    <w:abstractNumId w:val="6"/>
  </w:num>
  <w:num w:numId="5" w16cid:durableId="1306278238">
    <w:abstractNumId w:val="0"/>
  </w:num>
  <w:num w:numId="6" w16cid:durableId="2130389816">
    <w:abstractNumId w:val="7"/>
  </w:num>
  <w:num w:numId="7" w16cid:durableId="929699895">
    <w:abstractNumId w:val="5"/>
  </w:num>
  <w:num w:numId="8" w16cid:durableId="1380324705">
    <w:abstractNumId w:val="8"/>
  </w:num>
  <w:num w:numId="9" w16cid:durableId="1965429142">
    <w:abstractNumId w:val="12"/>
  </w:num>
  <w:num w:numId="10" w16cid:durableId="1033532867">
    <w:abstractNumId w:val="13"/>
  </w:num>
  <w:num w:numId="11" w16cid:durableId="938414517">
    <w:abstractNumId w:val="2"/>
  </w:num>
  <w:num w:numId="12" w16cid:durableId="9706727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3321659">
    <w:abstractNumId w:val="4"/>
  </w:num>
  <w:num w:numId="14" w16cid:durableId="314847257">
    <w:abstractNumId w:val="10"/>
  </w:num>
  <w:num w:numId="15" w16cid:durableId="505482271">
    <w:abstractNumId w:val="3"/>
  </w:num>
  <w:num w:numId="16" w16cid:durableId="905142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FE"/>
    <w:rsid w:val="00002412"/>
    <w:rsid w:val="00005C34"/>
    <w:rsid w:val="00010F36"/>
    <w:rsid w:val="00036B0C"/>
    <w:rsid w:val="0004223C"/>
    <w:rsid w:val="00044917"/>
    <w:rsid w:val="00045422"/>
    <w:rsid w:val="00050CE2"/>
    <w:rsid w:val="00057B9D"/>
    <w:rsid w:val="00060319"/>
    <w:rsid w:val="00070341"/>
    <w:rsid w:val="00070695"/>
    <w:rsid w:val="00082D91"/>
    <w:rsid w:val="0009542B"/>
    <w:rsid w:val="000A3104"/>
    <w:rsid w:val="000A4D59"/>
    <w:rsid w:val="000C34D7"/>
    <w:rsid w:val="0010159E"/>
    <w:rsid w:val="001378A2"/>
    <w:rsid w:val="00143408"/>
    <w:rsid w:val="00150ECA"/>
    <w:rsid w:val="00151A3D"/>
    <w:rsid w:val="00155B4F"/>
    <w:rsid w:val="001673E2"/>
    <w:rsid w:val="00176C7C"/>
    <w:rsid w:val="00182084"/>
    <w:rsid w:val="00183DE9"/>
    <w:rsid w:val="0018584B"/>
    <w:rsid w:val="0019568F"/>
    <w:rsid w:val="00195F95"/>
    <w:rsid w:val="001B4DF2"/>
    <w:rsid w:val="001B7FD4"/>
    <w:rsid w:val="001C56FD"/>
    <w:rsid w:val="001F70D8"/>
    <w:rsid w:val="001F7243"/>
    <w:rsid w:val="0023311A"/>
    <w:rsid w:val="002439B9"/>
    <w:rsid w:val="00244248"/>
    <w:rsid w:val="00254FCE"/>
    <w:rsid w:val="0026414B"/>
    <w:rsid w:val="002672A7"/>
    <w:rsid w:val="002716AF"/>
    <w:rsid w:val="0027192A"/>
    <w:rsid w:val="00297A38"/>
    <w:rsid w:val="002A4E02"/>
    <w:rsid w:val="002A5B12"/>
    <w:rsid w:val="002B2C56"/>
    <w:rsid w:val="002B2FF8"/>
    <w:rsid w:val="002B72F9"/>
    <w:rsid w:val="002D29A7"/>
    <w:rsid w:val="002F03B6"/>
    <w:rsid w:val="00321494"/>
    <w:rsid w:val="0032261D"/>
    <w:rsid w:val="003230BF"/>
    <w:rsid w:val="00336C8D"/>
    <w:rsid w:val="00361167"/>
    <w:rsid w:val="003670F9"/>
    <w:rsid w:val="00372714"/>
    <w:rsid w:val="00376DEE"/>
    <w:rsid w:val="00382505"/>
    <w:rsid w:val="00385CFE"/>
    <w:rsid w:val="003B126E"/>
    <w:rsid w:val="003B6A91"/>
    <w:rsid w:val="003B749F"/>
    <w:rsid w:val="003C30C7"/>
    <w:rsid w:val="003D1B15"/>
    <w:rsid w:val="003D5797"/>
    <w:rsid w:val="00414D0C"/>
    <w:rsid w:val="00464D41"/>
    <w:rsid w:val="00466BDF"/>
    <w:rsid w:val="00472084"/>
    <w:rsid w:val="00482819"/>
    <w:rsid w:val="00487F08"/>
    <w:rsid w:val="00494407"/>
    <w:rsid w:val="004B0846"/>
    <w:rsid w:val="004B4586"/>
    <w:rsid w:val="004B4665"/>
    <w:rsid w:val="004C3A33"/>
    <w:rsid w:val="004D1EFF"/>
    <w:rsid w:val="004F38AA"/>
    <w:rsid w:val="005039F0"/>
    <w:rsid w:val="00507FAF"/>
    <w:rsid w:val="00516FB1"/>
    <w:rsid w:val="005244E0"/>
    <w:rsid w:val="00525AB4"/>
    <w:rsid w:val="00546F64"/>
    <w:rsid w:val="0057134F"/>
    <w:rsid w:val="005728EF"/>
    <w:rsid w:val="00573A43"/>
    <w:rsid w:val="00580232"/>
    <w:rsid w:val="00591D1A"/>
    <w:rsid w:val="005A022D"/>
    <w:rsid w:val="005A0B8C"/>
    <w:rsid w:val="005B7A5F"/>
    <w:rsid w:val="005D523B"/>
    <w:rsid w:val="005D781A"/>
    <w:rsid w:val="005E4307"/>
    <w:rsid w:val="006030F7"/>
    <w:rsid w:val="006047CB"/>
    <w:rsid w:val="006151F2"/>
    <w:rsid w:val="0062255A"/>
    <w:rsid w:val="00637504"/>
    <w:rsid w:val="0065368D"/>
    <w:rsid w:val="00654303"/>
    <w:rsid w:val="00664A48"/>
    <w:rsid w:val="006806DE"/>
    <w:rsid w:val="006917E6"/>
    <w:rsid w:val="006A38E9"/>
    <w:rsid w:val="006B3C6B"/>
    <w:rsid w:val="006D0107"/>
    <w:rsid w:val="006D561F"/>
    <w:rsid w:val="006D6743"/>
    <w:rsid w:val="006D7972"/>
    <w:rsid w:val="006E0099"/>
    <w:rsid w:val="006F09BB"/>
    <w:rsid w:val="006F0CB2"/>
    <w:rsid w:val="00710C90"/>
    <w:rsid w:val="00723210"/>
    <w:rsid w:val="00730CA5"/>
    <w:rsid w:val="00733DFD"/>
    <w:rsid w:val="0074022E"/>
    <w:rsid w:val="00755DB5"/>
    <w:rsid w:val="00797CBC"/>
    <w:rsid w:val="007B5639"/>
    <w:rsid w:val="007D0834"/>
    <w:rsid w:val="007D33FA"/>
    <w:rsid w:val="007E02F6"/>
    <w:rsid w:val="007E358C"/>
    <w:rsid w:val="007F3615"/>
    <w:rsid w:val="008021A3"/>
    <w:rsid w:val="00810660"/>
    <w:rsid w:val="008320D7"/>
    <w:rsid w:val="0083327B"/>
    <w:rsid w:val="008503EB"/>
    <w:rsid w:val="00856D0A"/>
    <w:rsid w:val="00862411"/>
    <w:rsid w:val="00870ABE"/>
    <w:rsid w:val="00876157"/>
    <w:rsid w:val="00877655"/>
    <w:rsid w:val="0088457B"/>
    <w:rsid w:val="008968D3"/>
    <w:rsid w:val="00896BFA"/>
    <w:rsid w:val="008A1573"/>
    <w:rsid w:val="008A5DD7"/>
    <w:rsid w:val="008B4F7F"/>
    <w:rsid w:val="008C7CC4"/>
    <w:rsid w:val="008D58A1"/>
    <w:rsid w:val="008E4A41"/>
    <w:rsid w:val="008E50D8"/>
    <w:rsid w:val="008F744A"/>
    <w:rsid w:val="009076FE"/>
    <w:rsid w:val="00911644"/>
    <w:rsid w:val="0092128B"/>
    <w:rsid w:val="009249A7"/>
    <w:rsid w:val="009324DD"/>
    <w:rsid w:val="00935B9C"/>
    <w:rsid w:val="0094249C"/>
    <w:rsid w:val="00965A8E"/>
    <w:rsid w:val="00973595"/>
    <w:rsid w:val="00980421"/>
    <w:rsid w:val="00982940"/>
    <w:rsid w:val="00985550"/>
    <w:rsid w:val="0098728B"/>
    <w:rsid w:val="00987B87"/>
    <w:rsid w:val="00987C77"/>
    <w:rsid w:val="009A6887"/>
    <w:rsid w:val="009B3A1D"/>
    <w:rsid w:val="009C3981"/>
    <w:rsid w:val="009D252E"/>
    <w:rsid w:val="009E6FFC"/>
    <w:rsid w:val="009F0E16"/>
    <w:rsid w:val="009F45A8"/>
    <w:rsid w:val="00A1549B"/>
    <w:rsid w:val="00A2267A"/>
    <w:rsid w:val="00A24FF5"/>
    <w:rsid w:val="00A25AF5"/>
    <w:rsid w:val="00A27440"/>
    <w:rsid w:val="00A415BF"/>
    <w:rsid w:val="00A566BF"/>
    <w:rsid w:val="00A567D7"/>
    <w:rsid w:val="00A57768"/>
    <w:rsid w:val="00A65997"/>
    <w:rsid w:val="00A76226"/>
    <w:rsid w:val="00A76F46"/>
    <w:rsid w:val="00A907E7"/>
    <w:rsid w:val="00A91C1D"/>
    <w:rsid w:val="00A93928"/>
    <w:rsid w:val="00A974DB"/>
    <w:rsid w:val="00AA2B46"/>
    <w:rsid w:val="00AB7070"/>
    <w:rsid w:val="00AC00BC"/>
    <w:rsid w:val="00AD6A6F"/>
    <w:rsid w:val="00AE7869"/>
    <w:rsid w:val="00AF1A5C"/>
    <w:rsid w:val="00AF1AAF"/>
    <w:rsid w:val="00B05D79"/>
    <w:rsid w:val="00B10FC5"/>
    <w:rsid w:val="00B1172B"/>
    <w:rsid w:val="00B15A5F"/>
    <w:rsid w:val="00B20079"/>
    <w:rsid w:val="00B25075"/>
    <w:rsid w:val="00B32179"/>
    <w:rsid w:val="00B3258A"/>
    <w:rsid w:val="00B3383A"/>
    <w:rsid w:val="00B3431C"/>
    <w:rsid w:val="00B37B5A"/>
    <w:rsid w:val="00B4316F"/>
    <w:rsid w:val="00B47CC4"/>
    <w:rsid w:val="00B61FDE"/>
    <w:rsid w:val="00B63496"/>
    <w:rsid w:val="00B64B89"/>
    <w:rsid w:val="00B65BC2"/>
    <w:rsid w:val="00B665B0"/>
    <w:rsid w:val="00B765DA"/>
    <w:rsid w:val="00B803A5"/>
    <w:rsid w:val="00B8409B"/>
    <w:rsid w:val="00BB429F"/>
    <w:rsid w:val="00BB5167"/>
    <w:rsid w:val="00BC1C9A"/>
    <w:rsid w:val="00BC225E"/>
    <w:rsid w:val="00BC2F34"/>
    <w:rsid w:val="00BD4106"/>
    <w:rsid w:val="00BD47D0"/>
    <w:rsid w:val="00BF0AD2"/>
    <w:rsid w:val="00BF514A"/>
    <w:rsid w:val="00BF5E58"/>
    <w:rsid w:val="00C01454"/>
    <w:rsid w:val="00C11236"/>
    <w:rsid w:val="00C211EA"/>
    <w:rsid w:val="00C400EF"/>
    <w:rsid w:val="00C53065"/>
    <w:rsid w:val="00C54D5A"/>
    <w:rsid w:val="00C60150"/>
    <w:rsid w:val="00C625EA"/>
    <w:rsid w:val="00C9453F"/>
    <w:rsid w:val="00C9494D"/>
    <w:rsid w:val="00C96414"/>
    <w:rsid w:val="00CC1728"/>
    <w:rsid w:val="00CC48B7"/>
    <w:rsid w:val="00CC59AA"/>
    <w:rsid w:val="00CD4851"/>
    <w:rsid w:val="00CD527B"/>
    <w:rsid w:val="00CE1D35"/>
    <w:rsid w:val="00D01FDA"/>
    <w:rsid w:val="00D14451"/>
    <w:rsid w:val="00D14946"/>
    <w:rsid w:val="00D20178"/>
    <w:rsid w:val="00D307B6"/>
    <w:rsid w:val="00D3339A"/>
    <w:rsid w:val="00D45443"/>
    <w:rsid w:val="00D454FC"/>
    <w:rsid w:val="00D456E9"/>
    <w:rsid w:val="00D51431"/>
    <w:rsid w:val="00D55F14"/>
    <w:rsid w:val="00D575B6"/>
    <w:rsid w:val="00D57A4F"/>
    <w:rsid w:val="00D6053D"/>
    <w:rsid w:val="00D76B31"/>
    <w:rsid w:val="00D85549"/>
    <w:rsid w:val="00D8730B"/>
    <w:rsid w:val="00D90E03"/>
    <w:rsid w:val="00DA134E"/>
    <w:rsid w:val="00DA18B5"/>
    <w:rsid w:val="00DA5CED"/>
    <w:rsid w:val="00DC1905"/>
    <w:rsid w:val="00DC33CA"/>
    <w:rsid w:val="00DC38EB"/>
    <w:rsid w:val="00DE1D10"/>
    <w:rsid w:val="00DE277A"/>
    <w:rsid w:val="00DE44B9"/>
    <w:rsid w:val="00DF1742"/>
    <w:rsid w:val="00E06949"/>
    <w:rsid w:val="00E14551"/>
    <w:rsid w:val="00E22BFB"/>
    <w:rsid w:val="00E25222"/>
    <w:rsid w:val="00E31DAD"/>
    <w:rsid w:val="00E34153"/>
    <w:rsid w:val="00E348A8"/>
    <w:rsid w:val="00E45E47"/>
    <w:rsid w:val="00E53135"/>
    <w:rsid w:val="00E7156F"/>
    <w:rsid w:val="00E74773"/>
    <w:rsid w:val="00E82F31"/>
    <w:rsid w:val="00E91EAD"/>
    <w:rsid w:val="00E95B38"/>
    <w:rsid w:val="00EA64CC"/>
    <w:rsid w:val="00EB109D"/>
    <w:rsid w:val="00EC1BEA"/>
    <w:rsid w:val="00ED1A7D"/>
    <w:rsid w:val="00ED1B42"/>
    <w:rsid w:val="00EE1990"/>
    <w:rsid w:val="00EE2859"/>
    <w:rsid w:val="00EE3EE5"/>
    <w:rsid w:val="00EE5C20"/>
    <w:rsid w:val="00EE5E53"/>
    <w:rsid w:val="00EF1760"/>
    <w:rsid w:val="00F03BDC"/>
    <w:rsid w:val="00F04027"/>
    <w:rsid w:val="00F04A9F"/>
    <w:rsid w:val="00F0766F"/>
    <w:rsid w:val="00F1453B"/>
    <w:rsid w:val="00F15834"/>
    <w:rsid w:val="00F31C03"/>
    <w:rsid w:val="00F42CE4"/>
    <w:rsid w:val="00F4499A"/>
    <w:rsid w:val="00F55B9F"/>
    <w:rsid w:val="00F60D4F"/>
    <w:rsid w:val="00F764E6"/>
    <w:rsid w:val="00F834B8"/>
    <w:rsid w:val="00F90F4A"/>
    <w:rsid w:val="00F92D25"/>
    <w:rsid w:val="00FA3341"/>
    <w:rsid w:val="00FC1C3C"/>
    <w:rsid w:val="00FD3746"/>
    <w:rsid w:val="00FD6ACF"/>
    <w:rsid w:val="00FE5F48"/>
    <w:rsid w:val="00FF234A"/>
    <w:rsid w:val="00FF2EF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E5783"/>
  <w15:chartTrackingRefBased/>
  <w15:docId w15:val="{34A9CBA7-9D26-4318-B6EF-58A05D27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CFE"/>
  </w:style>
  <w:style w:type="paragraph" w:styleId="Footer">
    <w:name w:val="footer"/>
    <w:basedOn w:val="Normal"/>
    <w:link w:val="FooterChar"/>
    <w:uiPriority w:val="99"/>
    <w:unhideWhenUsed/>
    <w:rsid w:val="00385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CFE"/>
  </w:style>
  <w:style w:type="table" w:styleId="TableGrid">
    <w:name w:val="Table Grid"/>
    <w:basedOn w:val="TableNormal"/>
    <w:uiPriority w:val="39"/>
    <w:rsid w:val="00385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1,List Paragraph1,Numbered Indented Text,List Paragraph Char Char Char,List Paragraph Char Char,Bullet 1,lp1,List Paragraph11,Bullet Styles para,List Paragraph (numbered (a)),SGLText List Paragraph,b1,Number_1,new,List Paragraph2,list"/>
    <w:basedOn w:val="Normal"/>
    <w:link w:val="ListParagraphChar"/>
    <w:uiPriority w:val="34"/>
    <w:qFormat/>
    <w:rsid w:val="00516FB1"/>
    <w:pPr>
      <w:ind w:left="720"/>
      <w:contextualSpacing/>
    </w:pPr>
  </w:style>
  <w:style w:type="character" w:styleId="Hyperlink">
    <w:name w:val="Hyperlink"/>
    <w:uiPriority w:val="99"/>
    <w:rsid w:val="00BD47D0"/>
    <w:rPr>
      <w:color w:val="0000FF"/>
      <w:u w:val="single"/>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qFormat/>
    <w:rsid w:val="00733DFD"/>
  </w:style>
  <w:style w:type="paragraph" w:customStyle="1" w:styleId="TableParagraph">
    <w:name w:val="Table Paragraph"/>
    <w:basedOn w:val="Normal"/>
    <w:uiPriority w:val="1"/>
    <w:qFormat/>
    <w:rsid w:val="00710C9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0094">
      <w:bodyDiv w:val="1"/>
      <w:marLeft w:val="0"/>
      <w:marRight w:val="0"/>
      <w:marTop w:val="0"/>
      <w:marBottom w:val="0"/>
      <w:divBdr>
        <w:top w:val="none" w:sz="0" w:space="0" w:color="auto"/>
        <w:left w:val="none" w:sz="0" w:space="0" w:color="auto"/>
        <w:bottom w:val="none" w:sz="0" w:space="0" w:color="auto"/>
        <w:right w:val="none" w:sz="0" w:space="0" w:color="auto"/>
      </w:divBdr>
    </w:div>
    <w:div w:id="506986584">
      <w:bodyDiv w:val="1"/>
      <w:marLeft w:val="0"/>
      <w:marRight w:val="0"/>
      <w:marTop w:val="0"/>
      <w:marBottom w:val="0"/>
      <w:divBdr>
        <w:top w:val="none" w:sz="0" w:space="0" w:color="auto"/>
        <w:left w:val="none" w:sz="0" w:space="0" w:color="auto"/>
        <w:bottom w:val="none" w:sz="0" w:space="0" w:color="auto"/>
        <w:right w:val="none" w:sz="0" w:space="0" w:color="auto"/>
      </w:divBdr>
    </w:div>
    <w:div w:id="1254239321">
      <w:bodyDiv w:val="1"/>
      <w:marLeft w:val="0"/>
      <w:marRight w:val="0"/>
      <w:marTop w:val="0"/>
      <w:marBottom w:val="0"/>
      <w:divBdr>
        <w:top w:val="none" w:sz="0" w:space="0" w:color="auto"/>
        <w:left w:val="none" w:sz="0" w:space="0" w:color="auto"/>
        <w:bottom w:val="none" w:sz="0" w:space="0" w:color="auto"/>
        <w:right w:val="none" w:sz="0" w:space="0" w:color="auto"/>
      </w:divBdr>
    </w:div>
    <w:div w:id="171877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Mool Chand Khichar {}</dc:creator>
  <cp:keywords/>
  <dc:description/>
  <cp:lastModifiedBy>Rahul . {राहुल}</cp:lastModifiedBy>
  <cp:revision>226</cp:revision>
  <cp:lastPrinted>2025-09-19T06:03:00Z</cp:lastPrinted>
  <dcterms:created xsi:type="dcterms:W3CDTF">2023-12-05T18:11:00Z</dcterms:created>
  <dcterms:modified xsi:type="dcterms:W3CDTF">2025-09-19T06:03:00Z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2025-09-19T06:03:05Z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df487604-d10f-45c3-a8b7-f9aa9df344d9</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