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18878EB" w14:textId="6C0A94E7" w:rsidR="00D95EE7" w:rsidRPr="00F91926" w:rsidRDefault="00D95EE7" w:rsidP="005E32B5">
      <w:pPr>
        <w:ind w:left="-284"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A62907" w:rsidRPr="00A62907">
        <w:rPr>
          <w:rFonts w:ascii="Book Antiqua" w:hAnsi="Book Antiqua" w:cs="Arial"/>
          <w:b/>
          <w:bCs/>
          <w:color w:val="365F91" w:themeColor="accent1" w:themeShade="BF"/>
          <w:sz w:val="22"/>
          <w:szCs w:val="22"/>
        </w:rPr>
        <w:t>Transmission System for Evacuation of Power from potential renewable energy zone in Khavda area of Gujarat under Phase-V (8GW): Part A</w:t>
      </w:r>
      <w:r w:rsidRPr="009D5A63">
        <w:rPr>
          <w:rFonts w:ascii="Book Antiqua" w:hAnsi="Book Antiqua" w:cs="Arial"/>
          <w:b/>
          <w:bCs/>
          <w:color w:val="365F91" w:themeColor="accent1" w:themeShade="BF"/>
          <w:sz w:val="22"/>
          <w:szCs w:val="22"/>
        </w:rPr>
        <w:t>”</w:t>
      </w:r>
    </w:p>
    <w:p w14:paraId="1B93B3DA" w14:textId="77777777" w:rsidR="00D95EE7" w:rsidRPr="00F91926" w:rsidRDefault="00D95EE7" w:rsidP="00D95EE7">
      <w:pPr>
        <w:jc w:val="center"/>
        <w:rPr>
          <w:rFonts w:ascii="Book Antiqua" w:hAnsi="Book Antiqua" w:cs="Arial"/>
          <w:b/>
          <w:bCs/>
          <w:color w:val="365F91" w:themeColor="accent1" w:themeShade="BF"/>
          <w:sz w:val="22"/>
          <w:szCs w:val="22"/>
        </w:rPr>
      </w:pPr>
    </w:p>
    <w:p w14:paraId="08FD061A" w14:textId="198FB19A" w:rsidR="003646BE" w:rsidRPr="00182149" w:rsidRDefault="00D95EE7" w:rsidP="00D95EE7">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w:t>
      </w:r>
      <w:r w:rsidR="0086057C">
        <w:rPr>
          <w:rFonts w:ascii="Book Antiqua" w:hAnsi="Book Antiqua" w:cs="Arial"/>
          <w:b/>
          <w:bCs/>
          <w:color w:val="365F91" w:themeColor="accent1" w:themeShade="BF"/>
          <w:sz w:val="22"/>
          <w:szCs w:val="22"/>
        </w:rPr>
        <w:t>6</w:t>
      </w:r>
      <w:r w:rsidR="00A62907">
        <w:rPr>
          <w:rFonts w:ascii="Book Antiqua" w:hAnsi="Book Antiqua" w:cs="Arial"/>
          <w:b/>
          <w:bCs/>
          <w:color w:val="365F91" w:themeColor="accent1" w:themeShade="BF"/>
          <w:sz w:val="22"/>
          <w:szCs w:val="22"/>
        </w:rPr>
        <w:t>6</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RfP Documents. proposal Security shall be valid upto date specified in Special Conditions of Contract (SCC), Section-IV of RfP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furnish the required performance security(ies),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6E7F29E"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FC3A70">
        <w:rPr>
          <w:rFonts w:ascii="Book Antiqua" w:hAnsi="Book Antiqua"/>
          <w:b/>
          <w:bCs/>
          <w:lang w:val="en-GB"/>
        </w:rPr>
        <w:t>Rahul</w:t>
      </w:r>
      <w:r w:rsidR="00AC4930">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FC3A70">
        <w:rPr>
          <w:rFonts w:ascii="Book Antiqua" w:hAnsi="Book Antiqua"/>
          <w:b/>
          <w:bCs/>
          <w:lang w:val="en-GB"/>
        </w:rPr>
        <w:t>Moolchand Khichar</w:t>
      </w:r>
      <w:r w:rsidR="00B325FF">
        <w:rPr>
          <w:rFonts w:ascii="Book Antiqua" w:hAnsi="Book Antiqua"/>
          <w:b/>
          <w:bCs/>
          <w:lang w:val="en-GB"/>
        </w:rPr>
        <w:t xml:space="preserve"> </w:t>
      </w:r>
      <w:r w:rsidR="008B13C5" w:rsidRPr="008B13C5">
        <w:rPr>
          <w:rFonts w:ascii="Book Antiqua" w:hAnsi="Book Antiqua"/>
          <w:b/>
          <w:bCs/>
          <w:lang w:val="en-GB"/>
        </w:rPr>
        <w:t>(</w:t>
      </w:r>
      <w:r w:rsidR="00FC3A70">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0FE3D6E"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FC3A70">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w:t>
      </w:r>
      <w:r w:rsidR="005E21DA" w:rsidRPr="00FC0343">
        <w:rPr>
          <w:rFonts w:ascii="Book Antiqua" w:hAnsi="Book Antiqua" w:cs="Arial"/>
          <w:sz w:val="22"/>
          <w:szCs w:val="22"/>
        </w:rPr>
        <w:lastRenderedPageBreak/>
        <w:t xml:space="preserve">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(i),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GoI under the Public Procurement Policy for MSEs</w:t>
      </w:r>
      <w:r w:rsidRPr="007C118A">
        <w:rPr>
          <w:rFonts w:ascii="Book Antiqua" w:hAnsi="Book Antiqua" w:cs="Arial"/>
          <w:sz w:val="22"/>
          <w:szCs w:val="22"/>
        </w:rPr>
        <w:t xml:space="preserve"> required to be submitted by the Consultant as per the provisions of the RfP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 xml:space="preserve">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The Bidder should note that any deviation to RfP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favour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It is the Employer’s policy that requires the bidder to sign a declaration alongwith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CTUIL is registered on TReDS (Trade Receivables Discounting System) platforms namely i.e. RXIL (Receivable Exchange of India Limited), M1-xchange (Mynd Solutions Private Limited) and Invoicemart (A.TreDS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shall be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The contractor along with their associate/Collaborators/Sub-contractors/sub-vendors/ consultants/ service providers shall observe the highest standard of ethics and shall not indulge or allow anybody else working in their organisation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EF50D" w14:textId="77777777" w:rsidR="000A42DC" w:rsidRDefault="000A42DC" w:rsidP="003E7F85">
      <w:r>
        <w:separator/>
      </w:r>
    </w:p>
  </w:endnote>
  <w:endnote w:type="continuationSeparator" w:id="0">
    <w:p w14:paraId="734646AB" w14:textId="77777777" w:rsidR="000A42DC" w:rsidRDefault="000A42DC" w:rsidP="003E7F85">
      <w:r>
        <w:continuationSeparator/>
      </w:r>
    </w:p>
  </w:endnote>
  <w:endnote w:type="continuationNotice" w:id="1">
    <w:p w14:paraId="508BA59B" w14:textId="77777777" w:rsidR="000A42DC" w:rsidRDefault="000A42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2F1E5" w14:textId="77777777" w:rsidR="000A42DC" w:rsidRDefault="000A42DC" w:rsidP="003E7F85">
      <w:r>
        <w:separator/>
      </w:r>
    </w:p>
  </w:footnote>
  <w:footnote w:type="continuationSeparator" w:id="0">
    <w:p w14:paraId="59673BE0" w14:textId="77777777" w:rsidR="000A42DC" w:rsidRDefault="000A42DC" w:rsidP="003E7F85">
      <w:r>
        <w:continuationSeparator/>
      </w:r>
    </w:p>
  </w:footnote>
  <w:footnote w:type="continuationNotice" w:id="1">
    <w:p w14:paraId="4C5942B0" w14:textId="77777777" w:rsidR="000A42DC" w:rsidRDefault="000A42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5557474">
    <w:abstractNumId w:val="7"/>
  </w:num>
  <w:num w:numId="2" w16cid:durableId="496464475">
    <w:abstractNumId w:val="21"/>
  </w:num>
  <w:num w:numId="3" w16cid:durableId="1880118214">
    <w:abstractNumId w:val="6"/>
  </w:num>
  <w:num w:numId="4" w16cid:durableId="915743577">
    <w:abstractNumId w:val="27"/>
  </w:num>
  <w:num w:numId="5" w16cid:durableId="776363818">
    <w:abstractNumId w:val="31"/>
  </w:num>
  <w:num w:numId="6" w16cid:durableId="216555941">
    <w:abstractNumId w:val="5"/>
  </w:num>
  <w:num w:numId="7" w16cid:durableId="1109161717">
    <w:abstractNumId w:val="32"/>
  </w:num>
  <w:num w:numId="8" w16cid:durableId="1194539873">
    <w:abstractNumId w:val="29"/>
  </w:num>
  <w:num w:numId="9" w16cid:durableId="1961373777">
    <w:abstractNumId w:val="20"/>
  </w:num>
  <w:num w:numId="10" w16cid:durableId="1549948043">
    <w:abstractNumId w:val="16"/>
  </w:num>
  <w:num w:numId="11" w16cid:durableId="1705714925">
    <w:abstractNumId w:val="1"/>
  </w:num>
  <w:num w:numId="12" w16cid:durableId="1034309419">
    <w:abstractNumId w:val="3"/>
  </w:num>
  <w:num w:numId="13" w16cid:durableId="95105029">
    <w:abstractNumId w:val="37"/>
  </w:num>
  <w:num w:numId="14" w16cid:durableId="1337418602">
    <w:abstractNumId w:val="45"/>
  </w:num>
  <w:num w:numId="15" w16cid:durableId="902524856">
    <w:abstractNumId w:val="22"/>
  </w:num>
  <w:num w:numId="16" w16cid:durableId="1676954526">
    <w:abstractNumId w:val="11"/>
  </w:num>
  <w:num w:numId="17" w16cid:durableId="1662348593">
    <w:abstractNumId w:val="38"/>
  </w:num>
  <w:num w:numId="18" w16cid:durableId="1422726303">
    <w:abstractNumId w:val="18"/>
  </w:num>
  <w:num w:numId="19" w16cid:durableId="921062634">
    <w:abstractNumId w:val="39"/>
  </w:num>
  <w:num w:numId="20" w16cid:durableId="1389645641">
    <w:abstractNumId w:val="14"/>
  </w:num>
  <w:num w:numId="21" w16cid:durableId="641353635">
    <w:abstractNumId w:val="12"/>
  </w:num>
  <w:num w:numId="22" w16cid:durableId="371004986">
    <w:abstractNumId w:val="35"/>
  </w:num>
  <w:num w:numId="23" w16cid:durableId="185973523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9841495">
    <w:abstractNumId w:val="43"/>
  </w:num>
  <w:num w:numId="25" w16cid:durableId="1861166986">
    <w:abstractNumId w:val="2"/>
  </w:num>
  <w:num w:numId="26" w16cid:durableId="1234001984">
    <w:abstractNumId w:val="19"/>
  </w:num>
  <w:num w:numId="27" w16cid:durableId="1006791655">
    <w:abstractNumId w:val="25"/>
  </w:num>
  <w:num w:numId="28" w16cid:durableId="149294394">
    <w:abstractNumId w:val="34"/>
  </w:num>
  <w:num w:numId="29" w16cid:durableId="1937785878">
    <w:abstractNumId w:val="33"/>
  </w:num>
  <w:num w:numId="30" w16cid:durableId="1208105316">
    <w:abstractNumId w:val="28"/>
  </w:num>
  <w:num w:numId="31" w16cid:durableId="921910926">
    <w:abstractNumId w:val="17"/>
  </w:num>
  <w:num w:numId="32" w16cid:durableId="2129472354">
    <w:abstractNumId w:val="42"/>
  </w:num>
  <w:num w:numId="33" w16cid:durableId="523833931">
    <w:abstractNumId w:val="40"/>
  </w:num>
  <w:num w:numId="34" w16cid:durableId="1092582124">
    <w:abstractNumId w:val="24"/>
  </w:num>
  <w:num w:numId="35" w16cid:durableId="1612400493">
    <w:abstractNumId w:val="15"/>
  </w:num>
  <w:num w:numId="36" w16cid:durableId="1589073569">
    <w:abstractNumId w:val="36"/>
  </w:num>
  <w:num w:numId="37" w16cid:durableId="1492214300">
    <w:abstractNumId w:val="26"/>
  </w:num>
  <w:num w:numId="38" w16cid:durableId="791290009">
    <w:abstractNumId w:val="30"/>
  </w:num>
  <w:num w:numId="39" w16cid:durableId="2077819001">
    <w:abstractNumId w:val="13"/>
  </w:num>
  <w:num w:numId="40" w16cid:durableId="1072238936">
    <w:abstractNumId w:val="41"/>
  </w:num>
  <w:num w:numId="41" w16cid:durableId="145322223">
    <w:abstractNumId w:val="8"/>
  </w:num>
  <w:num w:numId="42" w16cid:durableId="1760755962">
    <w:abstractNumId w:val="4"/>
  </w:num>
  <w:num w:numId="43" w16cid:durableId="707948211">
    <w:abstractNumId w:val="10"/>
  </w:num>
  <w:num w:numId="44" w16cid:durableId="1917402412">
    <w:abstractNumId w:val="0"/>
  </w:num>
  <w:num w:numId="45" w16cid:durableId="1804804997">
    <w:abstractNumId w:val="44"/>
  </w:num>
  <w:num w:numId="46" w16cid:durableId="123994833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2DC"/>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1505"/>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2907"/>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058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8E7EF-3DBF-4EC0-BC72-B3C0B40F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6053</TotalTime>
  <Pages>43</Pages>
  <Words>15835</Words>
  <Characters>90261</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105885</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367</cp:revision>
  <cp:lastPrinted>2022-12-29T14:59:00Z</cp:lastPrinted>
  <dcterms:created xsi:type="dcterms:W3CDTF">2022-07-12T08:01:00Z</dcterms:created>
  <dcterms:modified xsi:type="dcterms:W3CDTF">2025-01-17T09:22:00Z</dcterms:modified>
  <cp:contentStatus/>
</cp:coreProperties>
</file>