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66527" w14:textId="398CB57D" w:rsidR="00833120" w:rsidRPr="00362367" w:rsidRDefault="00833120" w:rsidP="00362367">
      <w:pPr>
        <w:spacing w:before="90" w:after="240" w:line="360" w:lineRule="auto"/>
        <w:ind w:right="26"/>
        <w:contextualSpacing/>
        <w:jc w:val="right"/>
        <w:outlineLvl w:val="0"/>
        <w:rPr>
          <w:rFonts w:ascii="Arial" w:hAnsi="Arial" w:cs="Arial"/>
          <w:sz w:val="24"/>
          <w:szCs w:val="24"/>
        </w:rPr>
      </w:pPr>
      <w:bookmarkStart w:id="0" w:name="_Toc110520517"/>
      <w:bookmarkStart w:id="1" w:name="_Toc117086023"/>
      <w:r w:rsidRPr="00864C56">
        <w:rPr>
          <w:rFonts w:ascii="Arial" w:hAnsi="Arial" w:cs="Arial"/>
          <w:b/>
          <w:bCs/>
          <w:sz w:val="24"/>
          <w:szCs w:val="24"/>
        </w:rPr>
        <w:t>FORMAT-GNA-INT-2B</w:t>
      </w:r>
      <w:bookmarkEnd w:id="1"/>
    </w:p>
    <w:p w14:paraId="21137A3D" w14:textId="39116A98" w:rsidR="00833120" w:rsidRPr="00864C56" w:rsidRDefault="00833120" w:rsidP="00833120">
      <w:pPr>
        <w:spacing w:after="360" w:line="360" w:lineRule="auto"/>
        <w:ind w:right="-244"/>
        <w:jc w:val="center"/>
        <w:rPr>
          <w:rFonts w:ascii="Arial" w:hAnsi="Arial" w:cs="Arial"/>
          <w:b/>
          <w:spacing w:val="-1"/>
          <w:sz w:val="24"/>
          <w:szCs w:val="24"/>
        </w:rPr>
      </w:pPr>
      <w:r w:rsidRPr="00864C56">
        <w:rPr>
          <w:rFonts w:ascii="Arial" w:hAnsi="Arial" w:cs="Arial"/>
          <w:b/>
          <w:spacing w:val="-1"/>
          <w:sz w:val="24"/>
          <w:szCs w:val="24"/>
        </w:rPr>
        <w:t>INTIMATION FOR FINAL GRANT OF GNA</w:t>
      </w:r>
      <w:r w:rsidR="00282AB1">
        <w:rPr>
          <w:rFonts w:ascii="Arial" w:hAnsi="Arial" w:cs="Arial"/>
          <w:b/>
          <w:spacing w:val="-1"/>
          <w:sz w:val="24"/>
          <w:szCs w:val="24"/>
        </w:rPr>
        <w:t>/GNA</w:t>
      </w:r>
      <w:r w:rsidR="00282AB1" w:rsidRPr="00282AB1">
        <w:rPr>
          <w:rFonts w:ascii="Arial" w:hAnsi="Arial" w:cs="Arial"/>
          <w:b/>
          <w:spacing w:val="-1"/>
          <w:sz w:val="24"/>
          <w:szCs w:val="24"/>
          <w:vertAlign w:val="subscript"/>
        </w:rPr>
        <w:t>RE</w:t>
      </w:r>
      <w:r w:rsidRPr="00864C56">
        <w:rPr>
          <w:rFonts w:ascii="Arial" w:hAnsi="Arial" w:cs="Arial"/>
          <w:b/>
          <w:spacing w:val="-1"/>
          <w:sz w:val="24"/>
          <w:szCs w:val="24"/>
        </w:rPr>
        <w:t xml:space="preserve"> UNDER REGULATION 22.2 TO ENTITIES UNDER REGULATION 17.1 (II), (III) AND (V)</w:t>
      </w: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6245"/>
        <w:gridCol w:w="296"/>
        <w:gridCol w:w="2204"/>
      </w:tblGrid>
      <w:tr w:rsidR="00833120" w:rsidRPr="00864C56" w14:paraId="35A79327"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03452D50"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1</w:t>
            </w:r>
          </w:p>
        </w:tc>
        <w:tc>
          <w:tcPr>
            <w:tcW w:w="3392" w:type="pct"/>
            <w:tcBorders>
              <w:top w:val="single" w:sz="4" w:space="0" w:color="auto"/>
              <w:left w:val="single" w:sz="4" w:space="0" w:color="auto"/>
              <w:bottom w:val="single" w:sz="4" w:space="0" w:color="auto"/>
              <w:right w:val="single" w:sz="4" w:space="0" w:color="auto"/>
            </w:tcBorders>
            <w:noWrap/>
            <w:hideMark/>
          </w:tcPr>
          <w:p w14:paraId="0FE7FD8E"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Intimation No.</w:t>
            </w:r>
          </w:p>
        </w:tc>
        <w:tc>
          <w:tcPr>
            <w:tcW w:w="161" w:type="pct"/>
            <w:tcBorders>
              <w:top w:val="single" w:sz="4" w:space="0" w:color="auto"/>
              <w:left w:val="single" w:sz="4" w:space="0" w:color="auto"/>
              <w:bottom w:val="single" w:sz="4" w:space="0" w:color="auto"/>
              <w:right w:val="single" w:sz="4" w:space="0" w:color="auto"/>
            </w:tcBorders>
            <w:hideMark/>
          </w:tcPr>
          <w:p w14:paraId="51F6D980"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0602D4BA"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CTU/Region/GNA-INT-2B/Application no.</w:t>
            </w:r>
          </w:p>
        </w:tc>
      </w:tr>
      <w:tr w:rsidR="00833120" w:rsidRPr="00864C56" w14:paraId="0C186DE0"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78C4FFC1"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 xml:space="preserve"> </w:t>
            </w:r>
          </w:p>
        </w:tc>
        <w:tc>
          <w:tcPr>
            <w:tcW w:w="3392" w:type="pct"/>
            <w:tcBorders>
              <w:top w:val="single" w:sz="4" w:space="0" w:color="auto"/>
              <w:left w:val="single" w:sz="4" w:space="0" w:color="auto"/>
              <w:bottom w:val="single" w:sz="4" w:space="0" w:color="auto"/>
              <w:right w:val="single" w:sz="4" w:space="0" w:color="auto"/>
            </w:tcBorders>
            <w:noWrap/>
            <w:hideMark/>
          </w:tcPr>
          <w:p w14:paraId="38947EFB"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Date</w:t>
            </w:r>
          </w:p>
        </w:tc>
        <w:tc>
          <w:tcPr>
            <w:tcW w:w="161" w:type="pct"/>
            <w:tcBorders>
              <w:top w:val="single" w:sz="4" w:space="0" w:color="auto"/>
              <w:left w:val="single" w:sz="4" w:space="0" w:color="auto"/>
              <w:bottom w:val="single" w:sz="4" w:space="0" w:color="auto"/>
              <w:right w:val="single" w:sz="4" w:space="0" w:color="auto"/>
            </w:tcBorders>
          </w:tcPr>
          <w:p w14:paraId="33D8445E"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0AC3942E"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0A823B5E"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203BD097"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2</w:t>
            </w:r>
          </w:p>
        </w:tc>
        <w:tc>
          <w:tcPr>
            <w:tcW w:w="3392" w:type="pct"/>
            <w:tcBorders>
              <w:top w:val="single" w:sz="4" w:space="0" w:color="auto"/>
              <w:left w:val="single" w:sz="4" w:space="0" w:color="auto"/>
              <w:bottom w:val="single" w:sz="4" w:space="0" w:color="auto"/>
              <w:right w:val="single" w:sz="4" w:space="0" w:color="auto"/>
            </w:tcBorders>
            <w:noWrap/>
            <w:hideMark/>
          </w:tcPr>
          <w:p w14:paraId="31BDFCC2"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Ref. Application No.</w:t>
            </w:r>
          </w:p>
        </w:tc>
        <w:tc>
          <w:tcPr>
            <w:tcW w:w="161" w:type="pct"/>
            <w:tcBorders>
              <w:top w:val="single" w:sz="4" w:space="0" w:color="auto"/>
              <w:left w:val="single" w:sz="4" w:space="0" w:color="auto"/>
              <w:bottom w:val="single" w:sz="4" w:space="0" w:color="auto"/>
              <w:right w:val="single" w:sz="4" w:space="0" w:color="auto"/>
            </w:tcBorders>
            <w:hideMark/>
          </w:tcPr>
          <w:p w14:paraId="60967864"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07956CF9"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21F8B7FA"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412C2D63"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 xml:space="preserve"> </w:t>
            </w:r>
          </w:p>
        </w:tc>
        <w:tc>
          <w:tcPr>
            <w:tcW w:w="3392" w:type="pct"/>
            <w:tcBorders>
              <w:top w:val="single" w:sz="4" w:space="0" w:color="auto"/>
              <w:left w:val="single" w:sz="4" w:space="0" w:color="auto"/>
              <w:bottom w:val="single" w:sz="4" w:space="0" w:color="auto"/>
              <w:right w:val="single" w:sz="4" w:space="0" w:color="auto"/>
            </w:tcBorders>
            <w:noWrap/>
            <w:hideMark/>
          </w:tcPr>
          <w:p w14:paraId="56D5F732" w14:textId="77777777" w:rsidR="00833120" w:rsidRPr="00864C56" w:rsidRDefault="00833120" w:rsidP="00B52541">
            <w:pPr>
              <w:tabs>
                <w:tab w:val="left" w:pos="1588"/>
              </w:tabs>
              <w:spacing w:before="60" w:after="60" w:line="360" w:lineRule="auto"/>
              <w:rPr>
                <w:rFonts w:ascii="Arial" w:hAnsi="Arial" w:cs="Arial"/>
                <w:b/>
                <w:bCs/>
                <w:sz w:val="24"/>
                <w:szCs w:val="24"/>
              </w:rPr>
            </w:pPr>
            <w:r w:rsidRPr="00864C56">
              <w:rPr>
                <w:rFonts w:ascii="Arial" w:hAnsi="Arial" w:cs="Arial"/>
                <w:b/>
                <w:bCs/>
                <w:sz w:val="24"/>
                <w:szCs w:val="24"/>
              </w:rPr>
              <w:t>Date</w:t>
            </w:r>
          </w:p>
        </w:tc>
        <w:tc>
          <w:tcPr>
            <w:tcW w:w="161" w:type="pct"/>
            <w:tcBorders>
              <w:top w:val="single" w:sz="4" w:space="0" w:color="auto"/>
              <w:left w:val="single" w:sz="4" w:space="0" w:color="auto"/>
              <w:bottom w:val="single" w:sz="4" w:space="0" w:color="auto"/>
              <w:right w:val="single" w:sz="4" w:space="0" w:color="auto"/>
            </w:tcBorders>
          </w:tcPr>
          <w:p w14:paraId="697916E6"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6570584F"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466B2B7D"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5DB6AD29"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3</w:t>
            </w:r>
          </w:p>
        </w:tc>
        <w:tc>
          <w:tcPr>
            <w:tcW w:w="3392" w:type="pct"/>
            <w:tcBorders>
              <w:top w:val="single" w:sz="4" w:space="0" w:color="auto"/>
              <w:left w:val="single" w:sz="4" w:space="0" w:color="auto"/>
              <w:bottom w:val="single" w:sz="4" w:space="0" w:color="auto"/>
              <w:right w:val="single" w:sz="4" w:space="0" w:color="auto"/>
            </w:tcBorders>
            <w:noWrap/>
            <w:hideMark/>
          </w:tcPr>
          <w:p w14:paraId="441DF8B4"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Name of the Applicant</w:t>
            </w:r>
          </w:p>
        </w:tc>
        <w:tc>
          <w:tcPr>
            <w:tcW w:w="161" w:type="pct"/>
            <w:tcBorders>
              <w:top w:val="single" w:sz="4" w:space="0" w:color="auto"/>
              <w:left w:val="single" w:sz="4" w:space="0" w:color="auto"/>
              <w:bottom w:val="single" w:sz="4" w:space="0" w:color="auto"/>
              <w:right w:val="single" w:sz="4" w:space="0" w:color="auto"/>
            </w:tcBorders>
            <w:hideMark/>
          </w:tcPr>
          <w:p w14:paraId="4CDAE011"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03D2BB61" w14:textId="77777777" w:rsidR="00833120" w:rsidRPr="00864C56" w:rsidRDefault="00833120" w:rsidP="00B52541">
            <w:pPr>
              <w:spacing w:before="60" w:after="60" w:line="360" w:lineRule="auto"/>
              <w:ind w:right="70"/>
              <w:jc w:val="both"/>
              <w:rPr>
                <w:rFonts w:ascii="Arial" w:eastAsia="Batang" w:hAnsi="Arial" w:cs="Arial"/>
                <w:bCs/>
                <w:sz w:val="24"/>
                <w:szCs w:val="24"/>
              </w:rPr>
            </w:pPr>
          </w:p>
        </w:tc>
      </w:tr>
      <w:tr w:rsidR="00833120" w:rsidRPr="00864C56" w14:paraId="16DD08B5" w14:textId="77777777" w:rsidTr="00F979EA">
        <w:trPr>
          <w:trHeight w:val="531"/>
        </w:trPr>
        <w:tc>
          <w:tcPr>
            <w:tcW w:w="250" w:type="pct"/>
            <w:tcBorders>
              <w:top w:val="single" w:sz="4" w:space="0" w:color="auto"/>
              <w:left w:val="single" w:sz="4" w:space="0" w:color="auto"/>
              <w:bottom w:val="single" w:sz="4" w:space="0" w:color="auto"/>
              <w:right w:val="single" w:sz="4" w:space="0" w:color="auto"/>
            </w:tcBorders>
            <w:noWrap/>
            <w:hideMark/>
          </w:tcPr>
          <w:p w14:paraId="18703D8B"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4</w:t>
            </w:r>
          </w:p>
        </w:tc>
        <w:tc>
          <w:tcPr>
            <w:tcW w:w="3392" w:type="pct"/>
            <w:tcBorders>
              <w:top w:val="single" w:sz="4" w:space="0" w:color="auto"/>
              <w:left w:val="single" w:sz="4" w:space="0" w:color="auto"/>
              <w:bottom w:val="single" w:sz="4" w:space="0" w:color="auto"/>
              <w:right w:val="single" w:sz="4" w:space="0" w:color="auto"/>
            </w:tcBorders>
            <w:noWrap/>
            <w:hideMark/>
          </w:tcPr>
          <w:p w14:paraId="24F5BCE3"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Address for Correspondence</w:t>
            </w:r>
          </w:p>
        </w:tc>
        <w:tc>
          <w:tcPr>
            <w:tcW w:w="161" w:type="pct"/>
            <w:tcBorders>
              <w:top w:val="single" w:sz="4" w:space="0" w:color="auto"/>
              <w:left w:val="single" w:sz="4" w:space="0" w:color="auto"/>
              <w:bottom w:val="single" w:sz="4" w:space="0" w:color="auto"/>
              <w:right w:val="single" w:sz="4" w:space="0" w:color="auto"/>
            </w:tcBorders>
            <w:hideMark/>
          </w:tcPr>
          <w:p w14:paraId="025C1D92"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22E719FF"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3C0A091B"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38A3D3A8"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5</w:t>
            </w:r>
          </w:p>
        </w:tc>
        <w:tc>
          <w:tcPr>
            <w:tcW w:w="3392" w:type="pct"/>
            <w:tcBorders>
              <w:top w:val="single" w:sz="4" w:space="0" w:color="auto"/>
              <w:left w:val="single" w:sz="4" w:space="0" w:color="auto"/>
              <w:bottom w:val="single" w:sz="4" w:space="0" w:color="auto"/>
              <w:right w:val="single" w:sz="4" w:space="0" w:color="auto"/>
            </w:tcBorders>
            <w:hideMark/>
          </w:tcPr>
          <w:p w14:paraId="7FFBADF1"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Nature of the Applicant</w:t>
            </w:r>
          </w:p>
        </w:tc>
        <w:tc>
          <w:tcPr>
            <w:tcW w:w="161" w:type="pct"/>
            <w:tcBorders>
              <w:top w:val="single" w:sz="4" w:space="0" w:color="auto"/>
              <w:left w:val="single" w:sz="4" w:space="0" w:color="auto"/>
              <w:bottom w:val="single" w:sz="4" w:space="0" w:color="auto"/>
              <w:right w:val="single" w:sz="4" w:space="0" w:color="auto"/>
            </w:tcBorders>
          </w:tcPr>
          <w:p w14:paraId="754CF58D" w14:textId="77777777" w:rsidR="00833120" w:rsidRPr="00864C56" w:rsidRDefault="00833120" w:rsidP="00B52541">
            <w:pPr>
              <w:spacing w:before="60" w:after="60" w:line="360" w:lineRule="auto"/>
              <w:rPr>
                <w:rFonts w:ascii="Arial" w:hAnsi="Arial" w:cs="Arial"/>
                <w:b/>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24751DEE" w14:textId="77777777" w:rsidR="00833120" w:rsidRPr="00864C56" w:rsidRDefault="00833120" w:rsidP="00B52541">
            <w:pPr>
              <w:spacing w:before="60" w:after="60" w:line="360" w:lineRule="auto"/>
              <w:rPr>
                <w:rFonts w:ascii="Arial" w:hAnsi="Arial" w:cs="Arial"/>
                <w:b/>
                <w:bCs/>
                <w:sz w:val="24"/>
                <w:szCs w:val="24"/>
              </w:rPr>
            </w:pPr>
          </w:p>
        </w:tc>
      </w:tr>
      <w:tr w:rsidR="00833120" w:rsidRPr="00864C56" w14:paraId="15662E88"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tcPr>
          <w:p w14:paraId="680C1BE2" w14:textId="77777777" w:rsidR="00833120" w:rsidRPr="00864C56" w:rsidRDefault="00833120" w:rsidP="00B52541">
            <w:pPr>
              <w:spacing w:before="60" w:after="60" w:line="360" w:lineRule="auto"/>
              <w:jc w:val="center"/>
              <w:rPr>
                <w:rFonts w:ascii="Arial" w:hAnsi="Arial" w:cs="Arial"/>
                <w:b/>
                <w:bCs/>
                <w:sz w:val="24"/>
                <w:szCs w:val="24"/>
              </w:rPr>
            </w:pPr>
          </w:p>
        </w:tc>
        <w:tc>
          <w:tcPr>
            <w:tcW w:w="3392" w:type="pct"/>
            <w:tcBorders>
              <w:top w:val="single" w:sz="4" w:space="0" w:color="auto"/>
              <w:left w:val="single" w:sz="4" w:space="0" w:color="auto"/>
              <w:bottom w:val="single" w:sz="4" w:space="0" w:color="auto"/>
              <w:right w:val="single" w:sz="4" w:space="0" w:color="auto"/>
            </w:tcBorders>
            <w:noWrap/>
            <w:hideMark/>
          </w:tcPr>
          <w:p w14:paraId="3396AD74"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Drawee entity connected to Intra-STS</w:t>
            </w:r>
          </w:p>
        </w:tc>
        <w:tc>
          <w:tcPr>
            <w:tcW w:w="161" w:type="pct"/>
            <w:tcBorders>
              <w:top w:val="single" w:sz="4" w:space="0" w:color="auto"/>
              <w:left w:val="single" w:sz="4" w:space="0" w:color="auto"/>
              <w:bottom w:val="single" w:sz="4" w:space="0" w:color="auto"/>
              <w:right w:val="single" w:sz="4" w:space="0" w:color="auto"/>
            </w:tcBorders>
            <w:hideMark/>
          </w:tcPr>
          <w:p w14:paraId="36891AC0"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44D408E6"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64E23DF2"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tcPr>
          <w:p w14:paraId="0C13DC1E" w14:textId="77777777" w:rsidR="00833120" w:rsidRPr="00864C56" w:rsidRDefault="00833120" w:rsidP="00B52541">
            <w:pPr>
              <w:spacing w:before="60" w:after="60" w:line="360" w:lineRule="auto"/>
              <w:jc w:val="center"/>
              <w:rPr>
                <w:rFonts w:ascii="Arial" w:hAnsi="Arial" w:cs="Arial"/>
                <w:b/>
                <w:bCs/>
                <w:sz w:val="24"/>
                <w:szCs w:val="24"/>
              </w:rPr>
            </w:pPr>
          </w:p>
        </w:tc>
        <w:tc>
          <w:tcPr>
            <w:tcW w:w="3392" w:type="pct"/>
            <w:tcBorders>
              <w:top w:val="single" w:sz="4" w:space="0" w:color="auto"/>
              <w:left w:val="single" w:sz="4" w:space="0" w:color="auto"/>
              <w:bottom w:val="single" w:sz="4" w:space="0" w:color="auto"/>
              <w:right w:val="single" w:sz="4" w:space="0" w:color="auto"/>
            </w:tcBorders>
            <w:noWrap/>
            <w:hideMark/>
          </w:tcPr>
          <w:p w14:paraId="70F03407"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 xml:space="preserve">Distribution Licensee seeking to connect to ISTS </w:t>
            </w:r>
          </w:p>
        </w:tc>
        <w:tc>
          <w:tcPr>
            <w:tcW w:w="161" w:type="pct"/>
            <w:tcBorders>
              <w:top w:val="single" w:sz="4" w:space="0" w:color="auto"/>
              <w:left w:val="single" w:sz="4" w:space="0" w:color="auto"/>
              <w:bottom w:val="single" w:sz="4" w:space="0" w:color="auto"/>
              <w:right w:val="single" w:sz="4" w:space="0" w:color="auto"/>
            </w:tcBorders>
            <w:hideMark/>
          </w:tcPr>
          <w:p w14:paraId="4A08D52C"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4FE6D0BA" w14:textId="77777777" w:rsidR="00833120" w:rsidRPr="00864C56" w:rsidRDefault="00833120" w:rsidP="00B52541">
            <w:pPr>
              <w:spacing w:before="60" w:after="60" w:line="360" w:lineRule="auto"/>
              <w:jc w:val="right"/>
              <w:rPr>
                <w:rFonts w:ascii="Arial" w:hAnsi="Arial" w:cs="Arial"/>
                <w:sz w:val="24"/>
                <w:szCs w:val="24"/>
              </w:rPr>
            </w:pPr>
          </w:p>
        </w:tc>
      </w:tr>
      <w:tr w:rsidR="00833120" w:rsidRPr="00864C56" w14:paraId="3A030A87"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tcPr>
          <w:p w14:paraId="566F469A" w14:textId="77777777" w:rsidR="00833120" w:rsidRPr="00864C56" w:rsidRDefault="00833120" w:rsidP="00B52541">
            <w:pPr>
              <w:spacing w:before="60" w:after="60" w:line="360" w:lineRule="auto"/>
              <w:jc w:val="center"/>
              <w:rPr>
                <w:rFonts w:ascii="Arial" w:hAnsi="Arial" w:cs="Arial"/>
                <w:b/>
                <w:bCs/>
                <w:sz w:val="24"/>
                <w:szCs w:val="24"/>
              </w:rPr>
            </w:pPr>
          </w:p>
        </w:tc>
        <w:tc>
          <w:tcPr>
            <w:tcW w:w="3392" w:type="pct"/>
            <w:tcBorders>
              <w:top w:val="single" w:sz="4" w:space="0" w:color="auto"/>
              <w:left w:val="single" w:sz="4" w:space="0" w:color="auto"/>
              <w:bottom w:val="single" w:sz="4" w:space="0" w:color="auto"/>
              <w:right w:val="single" w:sz="4" w:space="0" w:color="auto"/>
            </w:tcBorders>
            <w:noWrap/>
            <w:hideMark/>
          </w:tcPr>
          <w:p w14:paraId="05F46C0C"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Bulk Consumer seeking to connect to ISTS</w:t>
            </w:r>
          </w:p>
        </w:tc>
        <w:tc>
          <w:tcPr>
            <w:tcW w:w="161" w:type="pct"/>
            <w:tcBorders>
              <w:top w:val="single" w:sz="4" w:space="0" w:color="auto"/>
              <w:left w:val="single" w:sz="4" w:space="0" w:color="auto"/>
              <w:bottom w:val="single" w:sz="4" w:space="0" w:color="auto"/>
              <w:right w:val="single" w:sz="4" w:space="0" w:color="auto"/>
            </w:tcBorders>
            <w:hideMark/>
          </w:tcPr>
          <w:p w14:paraId="0CE1C3A2"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4C1AC4F7" w14:textId="77777777" w:rsidR="00833120" w:rsidRPr="00864C56" w:rsidRDefault="00833120" w:rsidP="00B52541">
            <w:pPr>
              <w:spacing w:before="60" w:after="60" w:line="360" w:lineRule="auto"/>
              <w:jc w:val="right"/>
              <w:rPr>
                <w:rFonts w:ascii="Arial" w:hAnsi="Arial" w:cs="Arial"/>
                <w:sz w:val="24"/>
                <w:szCs w:val="24"/>
              </w:rPr>
            </w:pPr>
          </w:p>
        </w:tc>
      </w:tr>
      <w:tr w:rsidR="00833120" w:rsidRPr="00864C56" w14:paraId="40C9E00A"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tcPr>
          <w:p w14:paraId="21B7ABDF" w14:textId="77777777" w:rsidR="00833120" w:rsidRPr="00864C56" w:rsidRDefault="00833120" w:rsidP="00B52541">
            <w:pPr>
              <w:spacing w:before="60" w:after="60" w:line="360" w:lineRule="auto"/>
              <w:jc w:val="center"/>
              <w:rPr>
                <w:rFonts w:ascii="Arial" w:hAnsi="Arial" w:cs="Arial"/>
                <w:b/>
                <w:bCs/>
                <w:sz w:val="24"/>
                <w:szCs w:val="24"/>
              </w:rPr>
            </w:pPr>
          </w:p>
        </w:tc>
        <w:tc>
          <w:tcPr>
            <w:tcW w:w="3392" w:type="pct"/>
            <w:tcBorders>
              <w:top w:val="single" w:sz="4" w:space="0" w:color="auto"/>
              <w:left w:val="single" w:sz="4" w:space="0" w:color="auto"/>
              <w:bottom w:val="single" w:sz="4" w:space="0" w:color="auto"/>
              <w:right w:val="single" w:sz="4" w:space="0" w:color="auto"/>
            </w:tcBorders>
            <w:noWrap/>
            <w:hideMark/>
          </w:tcPr>
          <w:p w14:paraId="1E4940C9"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Transmission Licensee connected to ISTS</w:t>
            </w:r>
          </w:p>
        </w:tc>
        <w:tc>
          <w:tcPr>
            <w:tcW w:w="161" w:type="pct"/>
            <w:tcBorders>
              <w:top w:val="single" w:sz="4" w:space="0" w:color="auto"/>
              <w:left w:val="single" w:sz="4" w:space="0" w:color="auto"/>
              <w:bottom w:val="single" w:sz="4" w:space="0" w:color="auto"/>
              <w:right w:val="single" w:sz="4" w:space="0" w:color="auto"/>
            </w:tcBorders>
            <w:hideMark/>
          </w:tcPr>
          <w:p w14:paraId="7B473063"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hideMark/>
          </w:tcPr>
          <w:p w14:paraId="75185034"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 xml:space="preserve"> </w:t>
            </w:r>
          </w:p>
        </w:tc>
      </w:tr>
      <w:tr w:rsidR="00833120" w:rsidRPr="00864C56" w14:paraId="486F816B"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1BA4B0EF"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6</w:t>
            </w:r>
          </w:p>
        </w:tc>
        <w:tc>
          <w:tcPr>
            <w:tcW w:w="3392" w:type="pct"/>
            <w:tcBorders>
              <w:top w:val="single" w:sz="4" w:space="0" w:color="auto"/>
              <w:left w:val="single" w:sz="4" w:space="0" w:color="auto"/>
              <w:bottom w:val="single" w:sz="4" w:space="0" w:color="auto"/>
              <w:right w:val="single" w:sz="4" w:space="0" w:color="auto"/>
            </w:tcBorders>
            <w:noWrap/>
            <w:hideMark/>
          </w:tcPr>
          <w:p w14:paraId="18247760"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Details for General Network Access (GNA) requested</w:t>
            </w:r>
          </w:p>
        </w:tc>
        <w:tc>
          <w:tcPr>
            <w:tcW w:w="161" w:type="pct"/>
            <w:tcBorders>
              <w:top w:val="single" w:sz="4" w:space="0" w:color="auto"/>
              <w:left w:val="single" w:sz="4" w:space="0" w:color="auto"/>
              <w:bottom w:val="single" w:sz="4" w:space="0" w:color="auto"/>
              <w:right w:val="single" w:sz="4" w:space="0" w:color="auto"/>
            </w:tcBorders>
          </w:tcPr>
          <w:p w14:paraId="4A045A58" w14:textId="77777777" w:rsidR="00833120" w:rsidRPr="00864C56" w:rsidRDefault="00833120" w:rsidP="00B52541">
            <w:pPr>
              <w:spacing w:before="60" w:after="60" w:line="360" w:lineRule="auto"/>
              <w:rPr>
                <w:rFonts w:ascii="Arial" w:hAnsi="Arial" w:cs="Arial"/>
                <w:b/>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240AABDA" w14:textId="77777777" w:rsidR="00833120" w:rsidRPr="00864C56" w:rsidRDefault="00833120" w:rsidP="00B52541">
            <w:pPr>
              <w:spacing w:before="60" w:after="60" w:line="360" w:lineRule="auto"/>
              <w:rPr>
                <w:rFonts w:ascii="Arial" w:hAnsi="Arial" w:cs="Arial"/>
                <w:b/>
                <w:bCs/>
                <w:sz w:val="24"/>
                <w:szCs w:val="24"/>
              </w:rPr>
            </w:pPr>
          </w:p>
        </w:tc>
      </w:tr>
      <w:tr w:rsidR="00833120" w:rsidRPr="00864C56" w14:paraId="76051873"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78C4BAB0"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a</w:t>
            </w:r>
          </w:p>
        </w:tc>
        <w:tc>
          <w:tcPr>
            <w:tcW w:w="3392" w:type="pct"/>
            <w:tcBorders>
              <w:top w:val="single" w:sz="4" w:space="0" w:color="auto"/>
              <w:left w:val="single" w:sz="4" w:space="0" w:color="auto"/>
              <w:bottom w:val="single" w:sz="4" w:space="0" w:color="auto"/>
              <w:right w:val="single" w:sz="4" w:space="0" w:color="auto"/>
            </w:tcBorders>
            <w:noWrap/>
            <w:hideMark/>
          </w:tcPr>
          <w:p w14:paraId="2E3AE375" w14:textId="7955027C"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Quantum (MW)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2434BA2D"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15D70C71"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6BDF299C"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3C87E5F8"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b</w:t>
            </w:r>
          </w:p>
        </w:tc>
        <w:tc>
          <w:tcPr>
            <w:tcW w:w="3392" w:type="pct"/>
            <w:tcBorders>
              <w:top w:val="single" w:sz="4" w:space="0" w:color="auto"/>
              <w:left w:val="single" w:sz="4" w:space="0" w:color="auto"/>
              <w:bottom w:val="single" w:sz="4" w:space="0" w:color="auto"/>
              <w:right w:val="single" w:sz="4" w:space="0" w:color="auto"/>
            </w:tcBorders>
            <w:noWrap/>
            <w:hideMark/>
          </w:tcPr>
          <w:p w14:paraId="448E2E0A" w14:textId="2A912457"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Start date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1D891265"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2E938196"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106ADB6E"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noWrap/>
            <w:hideMark/>
          </w:tcPr>
          <w:p w14:paraId="6B4C48DE"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c</w:t>
            </w:r>
          </w:p>
        </w:tc>
        <w:tc>
          <w:tcPr>
            <w:tcW w:w="3392" w:type="pct"/>
            <w:tcBorders>
              <w:top w:val="single" w:sz="4" w:space="0" w:color="auto"/>
              <w:left w:val="single" w:sz="4" w:space="0" w:color="auto"/>
              <w:bottom w:val="single" w:sz="4" w:space="0" w:color="auto"/>
              <w:right w:val="single" w:sz="4" w:space="0" w:color="auto"/>
            </w:tcBorders>
            <w:noWrap/>
            <w:hideMark/>
          </w:tcPr>
          <w:p w14:paraId="68946EF2" w14:textId="3A000AC0"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End Date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21713553"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0F176ADA"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108742A1" w14:textId="77777777" w:rsidTr="00F979EA">
        <w:trPr>
          <w:trHeight w:val="418"/>
        </w:trPr>
        <w:tc>
          <w:tcPr>
            <w:tcW w:w="250" w:type="pct"/>
            <w:tcBorders>
              <w:top w:val="single" w:sz="4" w:space="0" w:color="auto"/>
              <w:left w:val="single" w:sz="4" w:space="0" w:color="auto"/>
              <w:bottom w:val="single" w:sz="4" w:space="0" w:color="auto"/>
              <w:right w:val="single" w:sz="4" w:space="0" w:color="auto"/>
            </w:tcBorders>
            <w:hideMark/>
          </w:tcPr>
          <w:p w14:paraId="6E70C135" w14:textId="77777777" w:rsidR="00833120" w:rsidRPr="00864C56" w:rsidRDefault="00833120" w:rsidP="00B52541">
            <w:pPr>
              <w:spacing w:before="60" w:after="60" w:line="360" w:lineRule="auto"/>
              <w:jc w:val="center"/>
              <w:rPr>
                <w:rFonts w:ascii="Arial" w:hAnsi="Arial" w:cs="Arial"/>
                <w:b/>
                <w:bCs/>
                <w:sz w:val="24"/>
                <w:szCs w:val="24"/>
              </w:rPr>
            </w:pPr>
            <w:r w:rsidRPr="00864C56">
              <w:rPr>
                <w:rFonts w:ascii="Arial" w:hAnsi="Arial" w:cs="Arial"/>
                <w:b/>
                <w:bCs/>
                <w:sz w:val="24"/>
                <w:szCs w:val="24"/>
              </w:rPr>
              <w:t>7</w:t>
            </w:r>
          </w:p>
        </w:tc>
        <w:tc>
          <w:tcPr>
            <w:tcW w:w="3392" w:type="pct"/>
            <w:tcBorders>
              <w:top w:val="single" w:sz="4" w:space="0" w:color="auto"/>
              <w:left w:val="single" w:sz="4" w:space="0" w:color="auto"/>
              <w:bottom w:val="single" w:sz="4" w:space="0" w:color="auto"/>
              <w:right w:val="single" w:sz="4" w:space="0" w:color="auto"/>
            </w:tcBorders>
            <w:hideMark/>
          </w:tcPr>
          <w:p w14:paraId="76B0FB92"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Details of General Network Access (GNA) granted</w:t>
            </w:r>
          </w:p>
        </w:tc>
        <w:tc>
          <w:tcPr>
            <w:tcW w:w="161" w:type="pct"/>
            <w:tcBorders>
              <w:top w:val="single" w:sz="4" w:space="0" w:color="auto"/>
              <w:left w:val="single" w:sz="4" w:space="0" w:color="auto"/>
              <w:bottom w:val="single" w:sz="4" w:space="0" w:color="auto"/>
              <w:right w:val="single" w:sz="4" w:space="0" w:color="auto"/>
            </w:tcBorders>
          </w:tcPr>
          <w:p w14:paraId="7EB010D6" w14:textId="77777777" w:rsidR="00833120" w:rsidRPr="00864C56" w:rsidRDefault="00833120" w:rsidP="00B52541">
            <w:pPr>
              <w:spacing w:before="60" w:after="60" w:line="360" w:lineRule="auto"/>
              <w:rPr>
                <w:rFonts w:ascii="Arial" w:hAnsi="Arial" w:cs="Arial"/>
                <w:b/>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4382EB3C" w14:textId="77777777" w:rsidR="00833120" w:rsidRPr="00864C56" w:rsidRDefault="00833120" w:rsidP="00B52541">
            <w:pPr>
              <w:spacing w:before="60" w:after="60" w:line="360" w:lineRule="auto"/>
              <w:rPr>
                <w:rFonts w:ascii="Arial" w:hAnsi="Arial" w:cs="Arial"/>
                <w:b/>
                <w:bCs/>
                <w:sz w:val="24"/>
                <w:szCs w:val="24"/>
              </w:rPr>
            </w:pPr>
          </w:p>
        </w:tc>
      </w:tr>
      <w:tr w:rsidR="00833120" w:rsidRPr="00864C56" w14:paraId="3C5D25EF" w14:textId="77777777" w:rsidTr="00F979EA">
        <w:trPr>
          <w:trHeight w:val="234"/>
        </w:trPr>
        <w:tc>
          <w:tcPr>
            <w:tcW w:w="250" w:type="pct"/>
            <w:tcBorders>
              <w:top w:val="single" w:sz="4" w:space="0" w:color="auto"/>
              <w:left w:val="single" w:sz="4" w:space="0" w:color="auto"/>
              <w:bottom w:val="single" w:sz="4" w:space="0" w:color="auto"/>
              <w:right w:val="single" w:sz="4" w:space="0" w:color="auto"/>
            </w:tcBorders>
            <w:hideMark/>
          </w:tcPr>
          <w:p w14:paraId="3013C832"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a</w:t>
            </w:r>
          </w:p>
        </w:tc>
        <w:tc>
          <w:tcPr>
            <w:tcW w:w="3392" w:type="pct"/>
            <w:tcBorders>
              <w:top w:val="single" w:sz="4" w:space="0" w:color="auto"/>
              <w:left w:val="single" w:sz="4" w:space="0" w:color="auto"/>
              <w:bottom w:val="single" w:sz="4" w:space="0" w:color="auto"/>
              <w:right w:val="single" w:sz="4" w:space="0" w:color="auto"/>
            </w:tcBorders>
            <w:hideMark/>
          </w:tcPr>
          <w:p w14:paraId="01F3F85D" w14:textId="2F57233E"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Quantum (MW)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078BC53B"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181A19D1"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3EE7A47B"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hideMark/>
          </w:tcPr>
          <w:p w14:paraId="5C850333"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b</w:t>
            </w:r>
          </w:p>
        </w:tc>
        <w:tc>
          <w:tcPr>
            <w:tcW w:w="3392" w:type="pct"/>
            <w:tcBorders>
              <w:top w:val="single" w:sz="4" w:space="0" w:color="auto"/>
              <w:left w:val="single" w:sz="4" w:space="0" w:color="auto"/>
              <w:bottom w:val="single" w:sz="4" w:space="0" w:color="auto"/>
              <w:right w:val="single" w:sz="4" w:space="0" w:color="auto"/>
            </w:tcBorders>
            <w:hideMark/>
          </w:tcPr>
          <w:p w14:paraId="75D894B0" w14:textId="57803ED0"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Start date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10CD29FD"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29D080BD"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38C6B084"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hideMark/>
          </w:tcPr>
          <w:p w14:paraId="579DEA02"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c</w:t>
            </w:r>
          </w:p>
        </w:tc>
        <w:tc>
          <w:tcPr>
            <w:tcW w:w="3392" w:type="pct"/>
            <w:tcBorders>
              <w:top w:val="single" w:sz="4" w:space="0" w:color="auto"/>
              <w:left w:val="single" w:sz="4" w:space="0" w:color="auto"/>
              <w:bottom w:val="single" w:sz="4" w:space="0" w:color="auto"/>
              <w:right w:val="single" w:sz="4" w:space="0" w:color="auto"/>
            </w:tcBorders>
            <w:hideMark/>
          </w:tcPr>
          <w:p w14:paraId="60273B12" w14:textId="25CD65E9" w:rsidR="00833120" w:rsidRPr="00282AB1" w:rsidRDefault="00833120" w:rsidP="00B52541">
            <w:pPr>
              <w:spacing w:before="60" w:after="60" w:line="360" w:lineRule="auto"/>
              <w:rPr>
                <w:rFonts w:ascii="Arial" w:hAnsi="Arial" w:cs="Arial"/>
                <w:sz w:val="24"/>
                <w:szCs w:val="24"/>
              </w:rPr>
            </w:pPr>
            <w:r w:rsidRPr="00282AB1">
              <w:rPr>
                <w:rFonts w:ascii="Arial" w:hAnsi="Arial" w:cs="Arial"/>
                <w:sz w:val="24"/>
                <w:szCs w:val="24"/>
              </w:rPr>
              <w:t xml:space="preserve">End Date of </w:t>
            </w:r>
            <w:r w:rsidR="00282AB1" w:rsidRPr="00282AB1">
              <w:rPr>
                <w:rFonts w:ascii="Arial" w:hAnsi="Arial" w:cs="Arial"/>
                <w:spacing w:val="-1"/>
                <w:sz w:val="24"/>
                <w:szCs w:val="24"/>
              </w:rPr>
              <w:t>GNA/GNA</w:t>
            </w:r>
            <w:r w:rsidR="00282AB1" w:rsidRPr="00282AB1">
              <w:rPr>
                <w:rFonts w:ascii="Arial" w:hAnsi="Arial" w:cs="Arial"/>
                <w:spacing w:val="-1"/>
                <w:sz w:val="24"/>
                <w:szCs w:val="24"/>
                <w:vertAlign w:val="subscript"/>
              </w:rPr>
              <w:t>RE</w:t>
            </w:r>
          </w:p>
        </w:tc>
        <w:tc>
          <w:tcPr>
            <w:tcW w:w="161" w:type="pct"/>
            <w:tcBorders>
              <w:top w:val="single" w:sz="4" w:space="0" w:color="auto"/>
              <w:left w:val="single" w:sz="4" w:space="0" w:color="auto"/>
              <w:bottom w:val="single" w:sz="4" w:space="0" w:color="auto"/>
              <w:right w:val="single" w:sz="4" w:space="0" w:color="auto"/>
            </w:tcBorders>
            <w:hideMark/>
          </w:tcPr>
          <w:p w14:paraId="5C121467"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3CA59EB7"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1BF057AF" w14:textId="77777777" w:rsidTr="00F979EA">
        <w:trPr>
          <w:trHeight w:val="255"/>
        </w:trPr>
        <w:tc>
          <w:tcPr>
            <w:tcW w:w="250" w:type="pct"/>
            <w:tcBorders>
              <w:top w:val="single" w:sz="4" w:space="0" w:color="auto"/>
              <w:left w:val="single" w:sz="4" w:space="0" w:color="auto"/>
              <w:bottom w:val="single" w:sz="4" w:space="0" w:color="auto"/>
              <w:right w:val="single" w:sz="4" w:space="0" w:color="auto"/>
            </w:tcBorders>
            <w:hideMark/>
          </w:tcPr>
          <w:p w14:paraId="396E9038"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d</w:t>
            </w:r>
          </w:p>
        </w:tc>
        <w:tc>
          <w:tcPr>
            <w:tcW w:w="3392" w:type="pct"/>
            <w:tcBorders>
              <w:top w:val="single" w:sz="4" w:space="0" w:color="auto"/>
              <w:left w:val="single" w:sz="4" w:space="0" w:color="auto"/>
              <w:bottom w:val="single" w:sz="4" w:space="0" w:color="auto"/>
              <w:right w:val="single" w:sz="4" w:space="0" w:color="auto"/>
            </w:tcBorders>
            <w:hideMark/>
          </w:tcPr>
          <w:p w14:paraId="619F8D22" w14:textId="69EE180F" w:rsidR="00833120" w:rsidRPr="00864C56" w:rsidRDefault="003B1E7B" w:rsidP="00B52541">
            <w:pPr>
              <w:spacing w:before="60" w:after="60" w:line="360" w:lineRule="auto"/>
              <w:rPr>
                <w:rFonts w:ascii="Arial" w:hAnsi="Arial" w:cs="Arial"/>
                <w:sz w:val="24"/>
                <w:szCs w:val="24"/>
              </w:rPr>
            </w:pPr>
            <w:r>
              <w:rPr>
                <w:rFonts w:ascii="Arial" w:hAnsi="Arial" w:cs="Arial"/>
                <w:sz w:val="24"/>
                <w:szCs w:val="24"/>
              </w:rPr>
              <w:t>GNA granted with</w:t>
            </w:r>
          </w:p>
        </w:tc>
        <w:tc>
          <w:tcPr>
            <w:tcW w:w="161" w:type="pct"/>
            <w:tcBorders>
              <w:top w:val="single" w:sz="4" w:space="0" w:color="auto"/>
              <w:left w:val="single" w:sz="4" w:space="0" w:color="auto"/>
              <w:bottom w:val="single" w:sz="4" w:space="0" w:color="auto"/>
              <w:right w:val="single" w:sz="4" w:space="0" w:color="auto"/>
            </w:tcBorders>
          </w:tcPr>
          <w:p w14:paraId="40F6348F" w14:textId="77777777" w:rsidR="00833120" w:rsidRPr="00864C56" w:rsidRDefault="00833120" w:rsidP="00B52541">
            <w:pPr>
              <w:spacing w:before="60" w:after="60" w:line="360" w:lineRule="auto"/>
              <w:jc w:val="right"/>
              <w:rPr>
                <w:rFonts w:ascii="Arial" w:hAnsi="Arial" w:cs="Arial"/>
                <w:sz w:val="24"/>
                <w:szCs w:val="24"/>
              </w:rPr>
            </w:pPr>
          </w:p>
        </w:tc>
        <w:tc>
          <w:tcPr>
            <w:tcW w:w="1197" w:type="pct"/>
            <w:tcBorders>
              <w:top w:val="single" w:sz="4" w:space="0" w:color="auto"/>
              <w:left w:val="single" w:sz="4" w:space="0" w:color="auto"/>
              <w:bottom w:val="single" w:sz="4" w:space="0" w:color="auto"/>
              <w:right w:val="single" w:sz="4" w:space="0" w:color="auto"/>
            </w:tcBorders>
          </w:tcPr>
          <w:p w14:paraId="4DBD4B2F" w14:textId="77777777" w:rsidR="00833120" w:rsidRDefault="003B1E7B" w:rsidP="00B52541">
            <w:pPr>
              <w:spacing w:before="60" w:after="60" w:line="360" w:lineRule="auto"/>
              <w:rPr>
                <w:rFonts w:ascii="Arial" w:hAnsi="Arial" w:cs="Arial"/>
                <w:sz w:val="24"/>
                <w:szCs w:val="24"/>
              </w:rPr>
            </w:pPr>
            <w:r>
              <w:rPr>
                <w:rFonts w:ascii="Arial" w:hAnsi="Arial" w:cs="Arial"/>
                <w:sz w:val="24"/>
                <w:szCs w:val="24"/>
              </w:rPr>
              <w:t>Existing System</w:t>
            </w:r>
          </w:p>
          <w:p w14:paraId="404B184F" w14:textId="1985707C" w:rsidR="003B1E7B" w:rsidRPr="00864C56" w:rsidRDefault="003B1E7B" w:rsidP="00B52541">
            <w:pPr>
              <w:spacing w:before="60" w:after="60" w:line="360" w:lineRule="auto"/>
              <w:rPr>
                <w:rFonts w:ascii="Arial" w:hAnsi="Arial" w:cs="Arial"/>
                <w:sz w:val="24"/>
                <w:szCs w:val="24"/>
              </w:rPr>
            </w:pPr>
            <w:r>
              <w:rPr>
                <w:rFonts w:ascii="Arial" w:hAnsi="Arial" w:cs="Arial"/>
                <w:sz w:val="24"/>
                <w:szCs w:val="24"/>
              </w:rPr>
              <w:t xml:space="preserve">With Network </w:t>
            </w:r>
            <w:r>
              <w:rPr>
                <w:rFonts w:ascii="Arial" w:hAnsi="Arial" w:cs="Arial"/>
                <w:sz w:val="24"/>
                <w:szCs w:val="24"/>
              </w:rPr>
              <w:lastRenderedPageBreak/>
              <w:t xml:space="preserve">Augmentation </w:t>
            </w:r>
          </w:p>
        </w:tc>
      </w:tr>
      <w:tr w:rsidR="00833120" w:rsidRPr="00864C56" w14:paraId="3D9D46F7"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hideMark/>
          </w:tcPr>
          <w:p w14:paraId="6E6084E7"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lastRenderedPageBreak/>
              <w:t>e</w:t>
            </w:r>
          </w:p>
        </w:tc>
        <w:tc>
          <w:tcPr>
            <w:tcW w:w="3392" w:type="pct"/>
            <w:tcBorders>
              <w:top w:val="single" w:sz="4" w:space="0" w:color="auto"/>
              <w:left w:val="single" w:sz="4" w:space="0" w:color="auto"/>
              <w:bottom w:val="single" w:sz="4" w:space="0" w:color="auto"/>
              <w:right w:val="single" w:sz="4" w:space="0" w:color="auto"/>
            </w:tcBorders>
            <w:hideMark/>
          </w:tcPr>
          <w:p w14:paraId="07D771D4" w14:textId="69855D9F" w:rsidR="00833120" w:rsidRPr="00864C56" w:rsidRDefault="00F979EA" w:rsidP="00C1711C">
            <w:pPr>
              <w:spacing w:before="60" w:after="60" w:line="360" w:lineRule="auto"/>
              <w:jc w:val="both"/>
              <w:rPr>
                <w:rFonts w:ascii="Arial" w:hAnsi="Arial" w:cs="Arial"/>
                <w:sz w:val="24"/>
                <w:szCs w:val="24"/>
              </w:rPr>
            </w:pPr>
            <w:r>
              <w:rPr>
                <w:rFonts w:ascii="Arial" w:hAnsi="Arial" w:cs="Arial"/>
                <w:sz w:val="24"/>
                <w:szCs w:val="24"/>
              </w:rPr>
              <w:t>Dedicated t</w:t>
            </w:r>
            <w:r w:rsidR="00833120" w:rsidRPr="00864C56">
              <w:rPr>
                <w:rFonts w:ascii="Arial" w:hAnsi="Arial" w:cs="Arial"/>
                <w:sz w:val="24"/>
                <w:szCs w:val="24"/>
              </w:rPr>
              <w:t>ransmission System for GNA</w:t>
            </w:r>
            <w:r w:rsidR="00C1711C">
              <w:t xml:space="preserve"> </w:t>
            </w:r>
          </w:p>
        </w:tc>
        <w:tc>
          <w:tcPr>
            <w:tcW w:w="161" w:type="pct"/>
            <w:tcBorders>
              <w:top w:val="single" w:sz="4" w:space="0" w:color="auto"/>
              <w:left w:val="single" w:sz="4" w:space="0" w:color="auto"/>
              <w:bottom w:val="single" w:sz="4" w:space="0" w:color="auto"/>
              <w:right w:val="single" w:sz="4" w:space="0" w:color="auto"/>
            </w:tcBorders>
            <w:hideMark/>
          </w:tcPr>
          <w:p w14:paraId="6F3698AC" w14:textId="77777777" w:rsidR="00833120" w:rsidRPr="00864C56" w:rsidRDefault="00833120" w:rsidP="00B52541">
            <w:pPr>
              <w:spacing w:before="60" w:after="60" w:line="360" w:lineRule="auto"/>
              <w:rPr>
                <w:rFonts w:ascii="Arial" w:hAnsi="Arial" w:cs="Arial"/>
                <w:bCs/>
                <w:sz w:val="24"/>
                <w:szCs w:val="24"/>
              </w:rPr>
            </w:pPr>
            <w:r w:rsidRPr="00864C56">
              <w:rPr>
                <w:rFonts w:ascii="Arial" w:hAnsi="Arial" w:cs="Arial"/>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1C8BE357" w14:textId="77777777" w:rsidR="00833120" w:rsidRPr="00864C56" w:rsidRDefault="00833120" w:rsidP="00B52541">
            <w:pPr>
              <w:spacing w:before="60" w:after="60" w:line="360" w:lineRule="auto"/>
              <w:rPr>
                <w:rFonts w:ascii="Arial" w:hAnsi="Arial" w:cs="Arial"/>
                <w:b/>
                <w:bCs/>
                <w:sz w:val="24"/>
                <w:szCs w:val="24"/>
              </w:rPr>
            </w:pPr>
          </w:p>
        </w:tc>
      </w:tr>
      <w:tr w:rsidR="00F979EA" w:rsidRPr="00864C56" w14:paraId="386D3D79"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06776B5B" w14:textId="10F1F691" w:rsidR="00F979EA" w:rsidRPr="00864C56" w:rsidRDefault="00F979EA" w:rsidP="00B52541">
            <w:pPr>
              <w:spacing w:before="60" w:after="60" w:line="360" w:lineRule="auto"/>
              <w:jc w:val="right"/>
              <w:rPr>
                <w:rFonts w:ascii="Arial" w:hAnsi="Arial" w:cs="Arial"/>
                <w:sz w:val="24"/>
                <w:szCs w:val="24"/>
              </w:rPr>
            </w:pPr>
            <w:r>
              <w:rPr>
                <w:rFonts w:ascii="Arial" w:hAnsi="Arial" w:cs="Arial"/>
                <w:sz w:val="24"/>
                <w:szCs w:val="24"/>
              </w:rPr>
              <w:t>f</w:t>
            </w:r>
          </w:p>
        </w:tc>
        <w:tc>
          <w:tcPr>
            <w:tcW w:w="3392" w:type="pct"/>
            <w:tcBorders>
              <w:top w:val="single" w:sz="4" w:space="0" w:color="auto"/>
              <w:left w:val="single" w:sz="4" w:space="0" w:color="auto"/>
              <w:bottom w:val="single" w:sz="4" w:space="0" w:color="auto"/>
              <w:right w:val="single" w:sz="4" w:space="0" w:color="auto"/>
            </w:tcBorders>
          </w:tcPr>
          <w:p w14:paraId="2E5E231A" w14:textId="06AAA84C" w:rsidR="00F979EA" w:rsidRPr="00362367" w:rsidRDefault="00F979EA" w:rsidP="00C1711C">
            <w:pPr>
              <w:spacing w:before="60" w:after="60" w:line="360" w:lineRule="auto"/>
              <w:jc w:val="both"/>
              <w:rPr>
                <w:rFonts w:ascii="Arial" w:hAnsi="Arial" w:cs="Arial"/>
                <w:sz w:val="24"/>
                <w:szCs w:val="24"/>
              </w:rPr>
            </w:pPr>
            <w:r w:rsidRPr="00362367">
              <w:rPr>
                <w:rFonts w:ascii="Arial" w:hAnsi="Arial" w:cs="Arial"/>
                <w:sz w:val="24"/>
                <w:szCs w:val="24"/>
              </w:rPr>
              <w:t xml:space="preserve">Transmission System for GNA </w:t>
            </w:r>
            <w:r w:rsidR="00344242" w:rsidRPr="00362367">
              <w:rPr>
                <w:rFonts w:ascii="Arial" w:hAnsi="Arial" w:cs="Arial"/>
                <w:sz w:val="24"/>
                <w:szCs w:val="24"/>
              </w:rPr>
              <w:t>(Under Scope of applicant)</w:t>
            </w:r>
          </w:p>
        </w:tc>
        <w:tc>
          <w:tcPr>
            <w:tcW w:w="161" w:type="pct"/>
            <w:tcBorders>
              <w:top w:val="single" w:sz="4" w:space="0" w:color="auto"/>
              <w:left w:val="single" w:sz="4" w:space="0" w:color="auto"/>
              <w:bottom w:val="single" w:sz="4" w:space="0" w:color="auto"/>
              <w:right w:val="single" w:sz="4" w:space="0" w:color="auto"/>
            </w:tcBorders>
          </w:tcPr>
          <w:p w14:paraId="6C757A41" w14:textId="77777777" w:rsidR="00F979EA" w:rsidRPr="00864C56" w:rsidRDefault="00F979EA" w:rsidP="00B5254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71DFF956" w14:textId="53FCE121" w:rsidR="00785136" w:rsidRPr="00344242" w:rsidRDefault="00785136" w:rsidP="00344242">
            <w:pPr>
              <w:pStyle w:val="ListParagraph"/>
              <w:spacing w:before="60" w:after="60" w:line="360" w:lineRule="auto"/>
              <w:ind w:left="360"/>
              <w:rPr>
                <w:rFonts w:ascii="Arial" w:hAnsi="Arial" w:cs="Arial"/>
                <w:b/>
                <w:bCs/>
                <w:sz w:val="24"/>
                <w:szCs w:val="24"/>
              </w:rPr>
            </w:pPr>
          </w:p>
        </w:tc>
      </w:tr>
      <w:tr w:rsidR="00344242" w:rsidRPr="00864C56" w14:paraId="2A9D4A30"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7FEA63A0" w14:textId="2755A05B" w:rsidR="00344242" w:rsidRDefault="00344242" w:rsidP="00B52541">
            <w:pPr>
              <w:spacing w:before="60" w:after="60" w:line="360" w:lineRule="auto"/>
              <w:jc w:val="right"/>
              <w:rPr>
                <w:rFonts w:ascii="Arial" w:hAnsi="Arial" w:cs="Arial"/>
                <w:sz w:val="24"/>
                <w:szCs w:val="24"/>
              </w:rPr>
            </w:pPr>
            <w:r>
              <w:rPr>
                <w:rFonts w:ascii="Arial" w:hAnsi="Arial" w:cs="Arial"/>
                <w:sz w:val="24"/>
                <w:szCs w:val="24"/>
              </w:rPr>
              <w:t>g</w:t>
            </w:r>
          </w:p>
        </w:tc>
        <w:tc>
          <w:tcPr>
            <w:tcW w:w="3392" w:type="pct"/>
            <w:tcBorders>
              <w:top w:val="single" w:sz="4" w:space="0" w:color="auto"/>
              <w:left w:val="single" w:sz="4" w:space="0" w:color="auto"/>
              <w:bottom w:val="single" w:sz="4" w:space="0" w:color="auto"/>
              <w:right w:val="single" w:sz="4" w:space="0" w:color="auto"/>
            </w:tcBorders>
          </w:tcPr>
          <w:p w14:paraId="5DFD0016" w14:textId="3458F6B2" w:rsidR="00344242" w:rsidRPr="00362367" w:rsidRDefault="00344242" w:rsidP="00C1711C">
            <w:pPr>
              <w:spacing w:before="60" w:after="60" w:line="360" w:lineRule="auto"/>
              <w:jc w:val="both"/>
              <w:rPr>
                <w:rFonts w:ascii="Arial" w:hAnsi="Arial" w:cs="Arial"/>
                <w:sz w:val="24"/>
                <w:szCs w:val="24"/>
              </w:rPr>
            </w:pPr>
            <w:r w:rsidRPr="00362367">
              <w:rPr>
                <w:rFonts w:ascii="Arial" w:hAnsi="Arial" w:cs="Arial"/>
                <w:sz w:val="24"/>
                <w:szCs w:val="24"/>
              </w:rPr>
              <w:t xml:space="preserve">Transmission System under ISTS for effectiveness of GNA </w:t>
            </w:r>
          </w:p>
        </w:tc>
        <w:tc>
          <w:tcPr>
            <w:tcW w:w="161" w:type="pct"/>
            <w:tcBorders>
              <w:top w:val="single" w:sz="4" w:space="0" w:color="auto"/>
              <w:left w:val="single" w:sz="4" w:space="0" w:color="auto"/>
              <w:bottom w:val="single" w:sz="4" w:space="0" w:color="auto"/>
              <w:right w:val="single" w:sz="4" w:space="0" w:color="auto"/>
            </w:tcBorders>
          </w:tcPr>
          <w:p w14:paraId="4DF93BB6" w14:textId="77777777" w:rsidR="00344242" w:rsidRPr="00864C56" w:rsidRDefault="00344242" w:rsidP="00B5254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6D748849" w14:textId="77777777" w:rsidR="00344242" w:rsidRPr="00785136" w:rsidRDefault="00344242" w:rsidP="00344242">
            <w:pPr>
              <w:pStyle w:val="ListParagraph"/>
              <w:spacing w:before="60" w:after="60" w:line="360" w:lineRule="auto"/>
              <w:ind w:left="360"/>
              <w:rPr>
                <w:rFonts w:ascii="Arial" w:hAnsi="Arial" w:cs="Arial"/>
                <w:sz w:val="24"/>
                <w:szCs w:val="24"/>
                <w:highlight w:val="yellow"/>
              </w:rPr>
            </w:pPr>
          </w:p>
        </w:tc>
      </w:tr>
      <w:tr w:rsidR="00B1283A" w:rsidRPr="00864C56" w14:paraId="61665331"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74B47F0B" w14:textId="0EAA40EA" w:rsidR="00B1283A" w:rsidRPr="00864C56" w:rsidRDefault="00F24D9F" w:rsidP="00B52541">
            <w:pPr>
              <w:spacing w:before="60" w:after="60" w:line="360" w:lineRule="auto"/>
              <w:jc w:val="right"/>
              <w:rPr>
                <w:rFonts w:ascii="Arial" w:hAnsi="Arial" w:cs="Arial"/>
                <w:sz w:val="24"/>
                <w:szCs w:val="24"/>
              </w:rPr>
            </w:pPr>
            <w:r>
              <w:rPr>
                <w:rFonts w:ascii="Arial" w:hAnsi="Arial" w:cs="Arial"/>
                <w:sz w:val="24"/>
                <w:szCs w:val="24"/>
              </w:rPr>
              <w:t>8</w:t>
            </w:r>
          </w:p>
        </w:tc>
        <w:tc>
          <w:tcPr>
            <w:tcW w:w="3392" w:type="pct"/>
            <w:tcBorders>
              <w:top w:val="single" w:sz="4" w:space="0" w:color="auto"/>
              <w:left w:val="single" w:sz="4" w:space="0" w:color="auto"/>
              <w:bottom w:val="single" w:sz="4" w:space="0" w:color="auto"/>
              <w:right w:val="single" w:sz="4" w:space="0" w:color="auto"/>
            </w:tcBorders>
          </w:tcPr>
          <w:p w14:paraId="4B7ACC0C" w14:textId="4807B5FD" w:rsidR="00B1283A" w:rsidRPr="0057488C" w:rsidRDefault="00F24D9F" w:rsidP="00C1711C">
            <w:pPr>
              <w:spacing w:before="60" w:after="60" w:line="360" w:lineRule="auto"/>
              <w:jc w:val="both"/>
              <w:rPr>
                <w:rFonts w:ascii="Arial" w:hAnsi="Arial" w:cs="Arial"/>
                <w:b/>
                <w:bCs/>
                <w:sz w:val="24"/>
                <w:szCs w:val="24"/>
              </w:rPr>
            </w:pPr>
            <w:r w:rsidRPr="0057488C">
              <w:rPr>
                <w:rFonts w:ascii="Arial" w:hAnsi="Arial" w:cs="Arial"/>
                <w:b/>
                <w:bCs/>
                <w:sz w:val="24"/>
                <w:szCs w:val="24"/>
              </w:rPr>
              <w:t xml:space="preserve">Details for </w:t>
            </w:r>
            <w:r w:rsidR="00344242">
              <w:rPr>
                <w:rFonts w:ascii="Arial" w:hAnsi="Arial" w:cs="Arial"/>
                <w:b/>
                <w:bCs/>
                <w:sz w:val="24"/>
                <w:szCs w:val="24"/>
              </w:rPr>
              <w:t>Point of Interconnection</w:t>
            </w:r>
          </w:p>
        </w:tc>
        <w:tc>
          <w:tcPr>
            <w:tcW w:w="161" w:type="pct"/>
            <w:tcBorders>
              <w:top w:val="single" w:sz="4" w:space="0" w:color="auto"/>
              <w:left w:val="single" w:sz="4" w:space="0" w:color="auto"/>
              <w:bottom w:val="single" w:sz="4" w:space="0" w:color="auto"/>
              <w:right w:val="single" w:sz="4" w:space="0" w:color="auto"/>
            </w:tcBorders>
          </w:tcPr>
          <w:p w14:paraId="40F2B65C" w14:textId="77777777" w:rsidR="00B1283A" w:rsidRPr="00864C56" w:rsidRDefault="00B1283A" w:rsidP="00B5254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3A4AC4A2" w14:textId="77777777" w:rsidR="00B1283A" w:rsidRPr="00864C56" w:rsidRDefault="00B1283A" w:rsidP="00B52541">
            <w:pPr>
              <w:spacing w:before="60" w:after="60" w:line="360" w:lineRule="auto"/>
              <w:rPr>
                <w:rFonts w:ascii="Arial" w:hAnsi="Arial" w:cs="Arial"/>
                <w:b/>
                <w:bCs/>
                <w:sz w:val="24"/>
                <w:szCs w:val="24"/>
              </w:rPr>
            </w:pPr>
          </w:p>
        </w:tc>
      </w:tr>
      <w:tr w:rsidR="00693261" w:rsidRPr="00864C56" w14:paraId="438DCD98"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089B1EBE" w14:textId="6F052606" w:rsidR="00693261" w:rsidRPr="00A97FDB" w:rsidRDefault="00A97FDB" w:rsidP="00A97FDB">
            <w:pPr>
              <w:spacing w:before="60" w:after="60" w:line="360" w:lineRule="auto"/>
              <w:jc w:val="right"/>
              <w:rPr>
                <w:rFonts w:ascii="Arial" w:hAnsi="Arial" w:cs="Arial"/>
                <w:sz w:val="24"/>
                <w:szCs w:val="24"/>
              </w:rPr>
            </w:pPr>
            <w:r w:rsidRPr="00A97FDB">
              <w:rPr>
                <w:rFonts w:ascii="Arial" w:hAnsi="Arial" w:cs="Arial"/>
                <w:sz w:val="24"/>
                <w:szCs w:val="24"/>
              </w:rPr>
              <w:t>a</w:t>
            </w:r>
          </w:p>
        </w:tc>
        <w:tc>
          <w:tcPr>
            <w:tcW w:w="3392" w:type="pct"/>
            <w:tcBorders>
              <w:top w:val="single" w:sz="4" w:space="0" w:color="auto"/>
              <w:left w:val="single" w:sz="4" w:space="0" w:color="auto"/>
              <w:bottom w:val="single" w:sz="4" w:space="0" w:color="auto"/>
              <w:right w:val="single" w:sz="4" w:space="0" w:color="auto"/>
            </w:tcBorders>
          </w:tcPr>
          <w:p w14:paraId="41F71A71" w14:textId="1EA865BA" w:rsidR="00693261" w:rsidRPr="00864C56" w:rsidRDefault="00693261" w:rsidP="00693261">
            <w:pPr>
              <w:spacing w:before="60" w:after="60" w:line="360" w:lineRule="auto"/>
              <w:jc w:val="both"/>
              <w:rPr>
                <w:rFonts w:ascii="Arial" w:hAnsi="Arial" w:cs="Arial"/>
                <w:sz w:val="24"/>
                <w:szCs w:val="24"/>
              </w:rPr>
            </w:pPr>
            <w:r w:rsidRPr="00B52541">
              <w:rPr>
                <w:rFonts w:ascii="Arial" w:hAnsi="Arial" w:cs="Arial"/>
                <w:sz w:val="24"/>
                <w:szCs w:val="24"/>
              </w:rPr>
              <w:t xml:space="preserve">Point at which connected to </w:t>
            </w:r>
            <w:r w:rsidR="00282AB1">
              <w:rPr>
                <w:rFonts w:ascii="Arial" w:hAnsi="Arial" w:cs="Arial"/>
                <w:sz w:val="24"/>
                <w:szCs w:val="24"/>
              </w:rPr>
              <w:t>ISTS/</w:t>
            </w:r>
            <w:r w:rsidRPr="00B52541">
              <w:rPr>
                <w:rFonts w:ascii="Arial" w:hAnsi="Arial" w:cs="Arial"/>
                <w:sz w:val="24"/>
                <w:szCs w:val="24"/>
              </w:rPr>
              <w:t>Intra-state system</w:t>
            </w:r>
          </w:p>
        </w:tc>
        <w:tc>
          <w:tcPr>
            <w:tcW w:w="161" w:type="pct"/>
            <w:tcBorders>
              <w:top w:val="single" w:sz="4" w:space="0" w:color="auto"/>
              <w:left w:val="single" w:sz="4" w:space="0" w:color="auto"/>
              <w:bottom w:val="single" w:sz="4" w:space="0" w:color="auto"/>
              <w:right w:val="single" w:sz="4" w:space="0" w:color="auto"/>
            </w:tcBorders>
          </w:tcPr>
          <w:p w14:paraId="3FBE3C77" w14:textId="77777777" w:rsidR="00693261" w:rsidRPr="00864C56" w:rsidRDefault="00693261" w:rsidP="0069326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00226BCA" w14:textId="77777777" w:rsidR="00693261" w:rsidRPr="00864C56" w:rsidRDefault="00693261" w:rsidP="00693261">
            <w:pPr>
              <w:spacing w:before="60" w:after="60" w:line="360" w:lineRule="auto"/>
              <w:rPr>
                <w:rFonts w:ascii="Arial" w:hAnsi="Arial" w:cs="Arial"/>
                <w:b/>
                <w:bCs/>
                <w:sz w:val="24"/>
                <w:szCs w:val="24"/>
              </w:rPr>
            </w:pPr>
          </w:p>
        </w:tc>
      </w:tr>
      <w:tr w:rsidR="00693261" w:rsidRPr="00864C56" w14:paraId="7427D07A"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603F945F" w14:textId="002FB8F9" w:rsidR="00693261" w:rsidRPr="00864C56" w:rsidRDefault="00A97FDB" w:rsidP="00693261">
            <w:pPr>
              <w:spacing w:before="60" w:after="60" w:line="360" w:lineRule="auto"/>
              <w:jc w:val="right"/>
              <w:rPr>
                <w:rFonts w:ascii="Arial" w:hAnsi="Arial" w:cs="Arial"/>
                <w:sz w:val="24"/>
                <w:szCs w:val="24"/>
              </w:rPr>
            </w:pPr>
            <w:r>
              <w:rPr>
                <w:rFonts w:ascii="Arial" w:hAnsi="Arial" w:cs="Arial"/>
                <w:sz w:val="24"/>
                <w:szCs w:val="24"/>
              </w:rPr>
              <w:t>b</w:t>
            </w:r>
          </w:p>
        </w:tc>
        <w:tc>
          <w:tcPr>
            <w:tcW w:w="3392" w:type="pct"/>
            <w:tcBorders>
              <w:top w:val="single" w:sz="4" w:space="0" w:color="auto"/>
              <w:left w:val="single" w:sz="4" w:space="0" w:color="auto"/>
              <w:bottom w:val="single" w:sz="4" w:space="0" w:color="auto"/>
              <w:right w:val="single" w:sz="4" w:space="0" w:color="auto"/>
            </w:tcBorders>
          </w:tcPr>
          <w:p w14:paraId="022BD82F" w14:textId="71F40D4B" w:rsidR="00693261" w:rsidRPr="00864C56" w:rsidRDefault="00693261" w:rsidP="00693261">
            <w:pPr>
              <w:spacing w:before="60" w:after="60" w:line="360" w:lineRule="auto"/>
              <w:jc w:val="both"/>
              <w:rPr>
                <w:rFonts w:ascii="Arial" w:hAnsi="Arial" w:cs="Arial"/>
                <w:sz w:val="24"/>
                <w:szCs w:val="24"/>
              </w:rPr>
            </w:pPr>
            <w:r w:rsidRPr="00B52541">
              <w:rPr>
                <w:rFonts w:ascii="Arial" w:hAnsi="Arial" w:cs="Arial"/>
                <w:sz w:val="24"/>
                <w:szCs w:val="24"/>
              </w:rPr>
              <w:t>Voltage level of terminal bay</w:t>
            </w:r>
          </w:p>
        </w:tc>
        <w:tc>
          <w:tcPr>
            <w:tcW w:w="161" w:type="pct"/>
            <w:tcBorders>
              <w:top w:val="single" w:sz="4" w:space="0" w:color="auto"/>
              <w:left w:val="single" w:sz="4" w:space="0" w:color="auto"/>
              <w:bottom w:val="single" w:sz="4" w:space="0" w:color="auto"/>
              <w:right w:val="single" w:sz="4" w:space="0" w:color="auto"/>
            </w:tcBorders>
          </w:tcPr>
          <w:p w14:paraId="6711241E" w14:textId="77777777" w:rsidR="00693261" w:rsidRPr="00864C56" w:rsidRDefault="00693261" w:rsidP="0069326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17A370B7" w14:textId="77777777" w:rsidR="00693261" w:rsidRPr="00864C56" w:rsidRDefault="00693261" w:rsidP="00693261">
            <w:pPr>
              <w:spacing w:before="60" w:after="60" w:line="360" w:lineRule="auto"/>
              <w:rPr>
                <w:rFonts w:ascii="Arial" w:hAnsi="Arial" w:cs="Arial"/>
                <w:b/>
                <w:bCs/>
                <w:sz w:val="24"/>
                <w:szCs w:val="24"/>
              </w:rPr>
            </w:pPr>
          </w:p>
        </w:tc>
      </w:tr>
      <w:tr w:rsidR="00693261" w:rsidRPr="00864C56" w14:paraId="72380341"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4714CBA2" w14:textId="41D7D0B2" w:rsidR="00693261" w:rsidRPr="00864C56" w:rsidRDefault="00A97FDB" w:rsidP="00693261">
            <w:pPr>
              <w:spacing w:before="60" w:after="60" w:line="360" w:lineRule="auto"/>
              <w:jc w:val="right"/>
              <w:rPr>
                <w:rFonts w:ascii="Arial" w:hAnsi="Arial" w:cs="Arial"/>
                <w:sz w:val="24"/>
                <w:szCs w:val="24"/>
              </w:rPr>
            </w:pPr>
            <w:r>
              <w:rPr>
                <w:rFonts w:ascii="Arial" w:hAnsi="Arial" w:cs="Arial"/>
                <w:sz w:val="24"/>
                <w:szCs w:val="24"/>
              </w:rPr>
              <w:t>c</w:t>
            </w:r>
          </w:p>
        </w:tc>
        <w:tc>
          <w:tcPr>
            <w:tcW w:w="3392" w:type="pct"/>
            <w:tcBorders>
              <w:top w:val="single" w:sz="4" w:space="0" w:color="auto"/>
              <w:left w:val="single" w:sz="4" w:space="0" w:color="auto"/>
              <w:bottom w:val="single" w:sz="4" w:space="0" w:color="auto"/>
              <w:right w:val="single" w:sz="4" w:space="0" w:color="auto"/>
            </w:tcBorders>
          </w:tcPr>
          <w:p w14:paraId="03D4DA3A" w14:textId="3AAEDB8D" w:rsidR="00693261" w:rsidRPr="00864C56" w:rsidRDefault="00693261" w:rsidP="00693261">
            <w:pPr>
              <w:spacing w:before="60" w:after="60" w:line="360" w:lineRule="auto"/>
              <w:jc w:val="both"/>
              <w:rPr>
                <w:rFonts w:ascii="Arial" w:hAnsi="Arial" w:cs="Arial"/>
                <w:sz w:val="24"/>
                <w:szCs w:val="24"/>
              </w:rPr>
            </w:pPr>
            <w:r w:rsidRPr="00B52541">
              <w:rPr>
                <w:rFonts w:ascii="Arial" w:hAnsi="Arial" w:cs="Arial"/>
                <w:sz w:val="24"/>
                <w:szCs w:val="24"/>
              </w:rPr>
              <w:t>Terminal bay at ISTS end already available</w:t>
            </w:r>
          </w:p>
        </w:tc>
        <w:tc>
          <w:tcPr>
            <w:tcW w:w="161" w:type="pct"/>
            <w:tcBorders>
              <w:top w:val="single" w:sz="4" w:space="0" w:color="auto"/>
              <w:left w:val="single" w:sz="4" w:space="0" w:color="auto"/>
              <w:bottom w:val="single" w:sz="4" w:space="0" w:color="auto"/>
              <w:right w:val="single" w:sz="4" w:space="0" w:color="auto"/>
            </w:tcBorders>
          </w:tcPr>
          <w:p w14:paraId="17C4846B" w14:textId="77777777" w:rsidR="00693261" w:rsidRPr="00864C56" w:rsidRDefault="00693261" w:rsidP="0069326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6918A9D3" w14:textId="77777777" w:rsidR="00693261" w:rsidRPr="00864C56" w:rsidRDefault="00693261" w:rsidP="00693261">
            <w:pPr>
              <w:spacing w:before="60" w:after="60" w:line="360" w:lineRule="auto"/>
              <w:rPr>
                <w:rFonts w:ascii="Arial" w:hAnsi="Arial" w:cs="Arial"/>
                <w:b/>
                <w:bCs/>
                <w:sz w:val="24"/>
                <w:szCs w:val="24"/>
              </w:rPr>
            </w:pPr>
          </w:p>
        </w:tc>
      </w:tr>
      <w:tr w:rsidR="00693261" w:rsidRPr="00864C56" w14:paraId="51A87886"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2F267258" w14:textId="0F6E04E6" w:rsidR="00693261" w:rsidRPr="00864C56" w:rsidRDefault="00A97FDB" w:rsidP="00693261">
            <w:pPr>
              <w:spacing w:before="60" w:after="60" w:line="360" w:lineRule="auto"/>
              <w:jc w:val="right"/>
              <w:rPr>
                <w:rFonts w:ascii="Arial" w:hAnsi="Arial" w:cs="Arial"/>
                <w:sz w:val="24"/>
                <w:szCs w:val="24"/>
              </w:rPr>
            </w:pPr>
            <w:r>
              <w:rPr>
                <w:rFonts w:ascii="Arial" w:hAnsi="Arial" w:cs="Arial"/>
                <w:sz w:val="24"/>
                <w:szCs w:val="24"/>
              </w:rPr>
              <w:t>d</w:t>
            </w:r>
          </w:p>
        </w:tc>
        <w:tc>
          <w:tcPr>
            <w:tcW w:w="3392" w:type="pct"/>
            <w:tcBorders>
              <w:top w:val="single" w:sz="4" w:space="0" w:color="auto"/>
              <w:left w:val="single" w:sz="4" w:space="0" w:color="auto"/>
              <w:bottom w:val="single" w:sz="4" w:space="0" w:color="auto"/>
              <w:right w:val="single" w:sz="4" w:space="0" w:color="auto"/>
            </w:tcBorders>
          </w:tcPr>
          <w:p w14:paraId="70FD6EA3" w14:textId="612979E0" w:rsidR="00693261" w:rsidRPr="00864C56" w:rsidRDefault="00693261" w:rsidP="00693261">
            <w:pPr>
              <w:spacing w:before="60" w:after="60" w:line="360" w:lineRule="auto"/>
              <w:jc w:val="both"/>
              <w:rPr>
                <w:rFonts w:ascii="Arial" w:hAnsi="Arial" w:cs="Arial"/>
                <w:sz w:val="24"/>
                <w:szCs w:val="24"/>
              </w:rPr>
            </w:pPr>
            <w:r w:rsidRPr="00B52541">
              <w:rPr>
                <w:rFonts w:ascii="Arial" w:hAnsi="Arial" w:cs="Arial"/>
                <w:sz w:val="24"/>
                <w:szCs w:val="24"/>
              </w:rPr>
              <w:t>Terminal bay at ISTS end to be constructed under ISTS</w:t>
            </w:r>
          </w:p>
        </w:tc>
        <w:tc>
          <w:tcPr>
            <w:tcW w:w="161" w:type="pct"/>
            <w:tcBorders>
              <w:top w:val="single" w:sz="4" w:space="0" w:color="auto"/>
              <w:left w:val="single" w:sz="4" w:space="0" w:color="auto"/>
              <w:bottom w:val="single" w:sz="4" w:space="0" w:color="auto"/>
              <w:right w:val="single" w:sz="4" w:space="0" w:color="auto"/>
            </w:tcBorders>
          </w:tcPr>
          <w:p w14:paraId="458A46CB" w14:textId="77777777" w:rsidR="00693261" w:rsidRPr="00864C56" w:rsidRDefault="00693261" w:rsidP="0069326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64CAC305" w14:textId="77777777" w:rsidR="00693261" w:rsidRPr="00864C56" w:rsidRDefault="00693261" w:rsidP="00693261">
            <w:pPr>
              <w:spacing w:before="60" w:after="60" w:line="360" w:lineRule="auto"/>
              <w:rPr>
                <w:rFonts w:ascii="Arial" w:hAnsi="Arial" w:cs="Arial"/>
                <w:b/>
                <w:bCs/>
                <w:sz w:val="24"/>
                <w:szCs w:val="24"/>
              </w:rPr>
            </w:pPr>
          </w:p>
        </w:tc>
      </w:tr>
      <w:tr w:rsidR="00693261" w:rsidRPr="00864C56" w14:paraId="12D2C6BD"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3441FC1C" w14:textId="0ABEB151" w:rsidR="00693261" w:rsidRPr="00864C56" w:rsidRDefault="00A97FDB" w:rsidP="00693261">
            <w:pPr>
              <w:spacing w:before="60" w:after="60" w:line="360" w:lineRule="auto"/>
              <w:jc w:val="right"/>
              <w:rPr>
                <w:rFonts w:ascii="Arial" w:hAnsi="Arial" w:cs="Arial"/>
                <w:sz w:val="24"/>
                <w:szCs w:val="24"/>
              </w:rPr>
            </w:pPr>
            <w:r>
              <w:rPr>
                <w:rFonts w:ascii="Arial" w:hAnsi="Arial" w:cs="Arial"/>
                <w:sz w:val="24"/>
                <w:szCs w:val="24"/>
              </w:rPr>
              <w:t>e</w:t>
            </w:r>
          </w:p>
        </w:tc>
        <w:tc>
          <w:tcPr>
            <w:tcW w:w="3392" w:type="pct"/>
            <w:tcBorders>
              <w:top w:val="single" w:sz="4" w:space="0" w:color="auto"/>
              <w:left w:val="single" w:sz="4" w:space="0" w:color="auto"/>
              <w:bottom w:val="single" w:sz="4" w:space="0" w:color="auto"/>
              <w:right w:val="single" w:sz="4" w:space="0" w:color="auto"/>
            </w:tcBorders>
          </w:tcPr>
          <w:p w14:paraId="62718474" w14:textId="0F35756C" w:rsidR="00693261" w:rsidRPr="00864C56" w:rsidRDefault="00693261" w:rsidP="00693261">
            <w:pPr>
              <w:spacing w:before="60" w:after="60" w:line="360" w:lineRule="auto"/>
              <w:jc w:val="both"/>
              <w:rPr>
                <w:rFonts w:ascii="Arial" w:hAnsi="Arial" w:cs="Arial"/>
                <w:sz w:val="24"/>
                <w:szCs w:val="24"/>
              </w:rPr>
            </w:pPr>
            <w:r w:rsidRPr="00B52541">
              <w:rPr>
                <w:rFonts w:ascii="Arial" w:hAnsi="Arial" w:cs="Arial"/>
                <w:sz w:val="24"/>
                <w:szCs w:val="24"/>
              </w:rPr>
              <w:t xml:space="preserve">Bay no. and SLD </w:t>
            </w:r>
          </w:p>
        </w:tc>
        <w:tc>
          <w:tcPr>
            <w:tcW w:w="161" w:type="pct"/>
            <w:tcBorders>
              <w:top w:val="single" w:sz="4" w:space="0" w:color="auto"/>
              <w:left w:val="single" w:sz="4" w:space="0" w:color="auto"/>
              <w:bottom w:val="single" w:sz="4" w:space="0" w:color="auto"/>
              <w:right w:val="single" w:sz="4" w:space="0" w:color="auto"/>
            </w:tcBorders>
          </w:tcPr>
          <w:p w14:paraId="37F33E84" w14:textId="77777777" w:rsidR="00693261" w:rsidRPr="00864C56" w:rsidRDefault="00693261" w:rsidP="00693261">
            <w:pPr>
              <w:spacing w:before="60" w:after="60" w:line="360" w:lineRule="auto"/>
              <w:rPr>
                <w:rFonts w:ascii="Arial" w:hAnsi="Arial" w:cs="Arial"/>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09B228C5" w14:textId="77777777" w:rsidR="00693261" w:rsidRPr="00864C56" w:rsidRDefault="00693261" w:rsidP="00693261">
            <w:pPr>
              <w:spacing w:before="60" w:after="60" w:line="360" w:lineRule="auto"/>
              <w:rPr>
                <w:rFonts w:ascii="Arial" w:hAnsi="Arial" w:cs="Arial"/>
                <w:b/>
                <w:bCs/>
                <w:sz w:val="24"/>
                <w:szCs w:val="24"/>
              </w:rPr>
            </w:pPr>
          </w:p>
        </w:tc>
      </w:tr>
      <w:tr w:rsidR="00833120" w:rsidRPr="00864C56" w14:paraId="5A1474DE" w14:textId="77777777" w:rsidTr="00F979EA">
        <w:trPr>
          <w:trHeight w:val="206"/>
        </w:trPr>
        <w:tc>
          <w:tcPr>
            <w:tcW w:w="250" w:type="pct"/>
            <w:tcBorders>
              <w:top w:val="single" w:sz="4" w:space="0" w:color="auto"/>
              <w:left w:val="single" w:sz="4" w:space="0" w:color="auto"/>
              <w:bottom w:val="single" w:sz="4" w:space="0" w:color="auto"/>
              <w:right w:val="single" w:sz="4" w:space="0" w:color="auto"/>
            </w:tcBorders>
            <w:hideMark/>
          </w:tcPr>
          <w:p w14:paraId="55B83AB6" w14:textId="6BF0C45E" w:rsidR="00833120" w:rsidRPr="00864C56" w:rsidRDefault="00F24D9F" w:rsidP="00B52541">
            <w:pPr>
              <w:spacing w:before="60" w:after="60" w:line="360" w:lineRule="auto"/>
              <w:jc w:val="right"/>
              <w:rPr>
                <w:rFonts w:ascii="Arial" w:hAnsi="Arial" w:cs="Arial"/>
                <w:b/>
                <w:bCs/>
                <w:sz w:val="24"/>
                <w:szCs w:val="24"/>
              </w:rPr>
            </w:pPr>
            <w:r>
              <w:rPr>
                <w:rFonts w:ascii="Arial" w:hAnsi="Arial" w:cs="Arial"/>
                <w:b/>
                <w:bCs/>
                <w:sz w:val="24"/>
                <w:szCs w:val="24"/>
              </w:rPr>
              <w:t>9</w:t>
            </w:r>
          </w:p>
        </w:tc>
        <w:tc>
          <w:tcPr>
            <w:tcW w:w="3392" w:type="pct"/>
            <w:tcBorders>
              <w:top w:val="single" w:sz="4" w:space="0" w:color="auto"/>
              <w:left w:val="single" w:sz="4" w:space="0" w:color="auto"/>
              <w:bottom w:val="single" w:sz="4" w:space="0" w:color="auto"/>
              <w:right w:val="single" w:sz="4" w:space="0" w:color="auto"/>
            </w:tcBorders>
            <w:hideMark/>
          </w:tcPr>
          <w:p w14:paraId="17B12ED0" w14:textId="77777777" w:rsidR="00833120" w:rsidRPr="00864C56" w:rsidRDefault="00833120" w:rsidP="00B52541">
            <w:pPr>
              <w:spacing w:before="60" w:after="60" w:line="360" w:lineRule="auto"/>
              <w:rPr>
                <w:rFonts w:ascii="Arial" w:hAnsi="Arial" w:cs="Arial"/>
                <w:b/>
                <w:bCs/>
                <w:sz w:val="24"/>
                <w:szCs w:val="24"/>
              </w:rPr>
            </w:pPr>
            <w:r w:rsidRPr="00864C56">
              <w:rPr>
                <w:rFonts w:ascii="Arial" w:hAnsi="Arial" w:cs="Arial"/>
                <w:b/>
                <w:bCs/>
                <w:sz w:val="24"/>
                <w:szCs w:val="24"/>
              </w:rPr>
              <w:t xml:space="preserve">BGs and Charges </w:t>
            </w:r>
            <w:r w:rsidRPr="00864C56">
              <w:rPr>
                <w:rFonts w:ascii="Arial" w:hAnsi="Arial" w:cs="Arial"/>
                <w:sz w:val="24"/>
                <w:szCs w:val="24"/>
              </w:rPr>
              <w:t>[only for entity mentioned at Regulation 17.1 (iii)]</w:t>
            </w:r>
          </w:p>
        </w:tc>
        <w:tc>
          <w:tcPr>
            <w:tcW w:w="161" w:type="pct"/>
            <w:tcBorders>
              <w:top w:val="single" w:sz="4" w:space="0" w:color="auto"/>
              <w:left w:val="single" w:sz="4" w:space="0" w:color="auto"/>
              <w:bottom w:val="single" w:sz="4" w:space="0" w:color="auto"/>
              <w:right w:val="single" w:sz="4" w:space="0" w:color="auto"/>
            </w:tcBorders>
          </w:tcPr>
          <w:p w14:paraId="035D9B1D" w14:textId="77777777" w:rsidR="00833120" w:rsidRPr="00864C56" w:rsidRDefault="00833120" w:rsidP="00B52541">
            <w:pPr>
              <w:spacing w:before="60" w:after="60" w:line="360" w:lineRule="auto"/>
              <w:rPr>
                <w:rFonts w:ascii="Arial" w:hAnsi="Arial" w:cs="Arial"/>
                <w:b/>
                <w:bCs/>
                <w:sz w:val="24"/>
                <w:szCs w:val="24"/>
              </w:rPr>
            </w:pPr>
          </w:p>
        </w:tc>
        <w:tc>
          <w:tcPr>
            <w:tcW w:w="1197" w:type="pct"/>
            <w:tcBorders>
              <w:top w:val="single" w:sz="4" w:space="0" w:color="auto"/>
              <w:left w:val="single" w:sz="4" w:space="0" w:color="auto"/>
              <w:bottom w:val="single" w:sz="4" w:space="0" w:color="auto"/>
              <w:right w:val="single" w:sz="4" w:space="0" w:color="auto"/>
            </w:tcBorders>
          </w:tcPr>
          <w:p w14:paraId="391447D4" w14:textId="77777777" w:rsidR="00833120" w:rsidRPr="00864C56" w:rsidRDefault="00833120" w:rsidP="00B52541">
            <w:pPr>
              <w:spacing w:before="60" w:after="60" w:line="360" w:lineRule="auto"/>
              <w:rPr>
                <w:rFonts w:ascii="Arial" w:hAnsi="Arial" w:cs="Arial"/>
                <w:b/>
                <w:bCs/>
                <w:sz w:val="24"/>
                <w:szCs w:val="24"/>
              </w:rPr>
            </w:pPr>
          </w:p>
        </w:tc>
      </w:tr>
      <w:tr w:rsidR="00833120" w:rsidRPr="00864C56" w14:paraId="60913425" w14:textId="77777777" w:rsidTr="00F979EA">
        <w:trPr>
          <w:trHeight w:val="206"/>
        </w:trPr>
        <w:tc>
          <w:tcPr>
            <w:tcW w:w="250" w:type="pct"/>
            <w:tcBorders>
              <w:top w:val="single" w:sz="4" w:space="0" w:color="auto"/>
              <w:left w:val="single" w:sz="4" w:space="0" w:color="auto"/>
              <w:bottom w:val="single" w:sz="4" w:space="0" w:color="auto"/>
              <w:right w:val="single" w:sz="4" w:space="0" w:color="auto"/>
            </w:tcBorders>
            <w:hideMark/>
          </w:tcPr>
          <w:p w14:paraId="5DD45538"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a</w:t>
            </w:r>
          </w:p>
        </w:tc>
        <w:tc>
          <w:tcPr>
            <w:tcW w:w="3392" w:type="pct"/>
            <w:tcBorders>
              <w:top w:val="single" w:sz="4" w:space="0" w:color="auto"/>
              <w:left w:val="single" w:sz="4" w:space="0" w:color="auto"/>
              <w:bottom w:val="single" w:sz="4" w:space="0" w:color="auto"/>
              <w:right w:val="single" w:sz="4" w:space="0" w:color="auto"/>
            </w:tcBorders>
            <w:hideMark/>
          </w:tcPr>
          <w:p w14:paraId="35D626C0"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 xml:space="preserve">Conn-BG1 </w:t>
            </w:r>
          </w:p>
        </w:tc>
        <w:tc>
          <w:tcPr>
            <w:tcW w:w="161" w:type="pct"/>
            <w:tcBorders>
              <w:top w:val="single" w:sz="4" w:space="0" w:color="auto"/>
              <w:left w:val="single" w:sz="4" w:space="0" w:color="auto"/>
              <w:bottom w:val="single" w:sz="4" w:space="0" w:color="auto"/>
              <w:right w:val="single" w:sz="4" w:space="0" w:color="auto"/>
            </w:tcBorders>
          </w:tcPr>
          <w:p w14:paraId="739972AE" w14:textId="77777777" w:rsidR="00833120" w:rsidRPr="00864C56" w:rsidRDefault="00833120" w:rsidP="00B52541">
            <w:pPr>
              <w:spacing w:before="60" w:after="60" w:line="360" w:lineRule="auto"/>
              <w:rPr>
                <w:rFonts w:ascii="Arial" w:hAnsi="Arial" w:cs="Arial"/>
                <w:bCs/>
                <w:sz w:val="24"/>
                <w:szCs w:val="24"/>
              </w:rPr>
            </w:pPr>
            <w:r w:rsidRPr="00864C56">
              <w:rPr>
                <w:rFonts w:ascii="Arial" w:hAnsi="Arial" w:cs="Arial"/>
                <w:bCs/>
                <w:sz w:val="24"/>
                <w:szCs w:val="24"/>
              </w:rPr>
              <w:t>:</w:t>
            </w:r>
          </w:p>
        </w:tc>
        <w:tc>
          <w:tcPr>
            <w:tcW w:w="1197" w:type="pct"/>
            <w:tcBorders>
              <w:top w:val="single" w:sz="4" w:space="0" w:color="auto"/>
              <w:left w:val="single" w:sz="4" w:space="0" w:color="auto"/>
              <w:bottom w:val="single" w:sz="4" w:space="0" w:color="auto"/>
              <w:right w:val="single" w:sz="4" w:space="0" w:color="auto"/>
            </w:tcBorders>
            <w:hideMark/>
          </w:tcPr>
          <w:p w14:paraId="60D182BB"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Rs. 50 Lakh</w:t>
            </w:r>
          </w:p>
        </w:tc>
      </w:tr>
      <w:tr w:rsidR="00833120" w:rsidRPr="00864C56" w14:paraId="29CE43E1" w14:textId="77777777" w:rsidTr="00F979EA">
        <w:trPr>
          <w:trHeight w:val="206"/>
        </w:trPr>
        <w:tc>
          <w:tcPr>
            <w:tcW w:w="250" w:type="pct"/>
            <w:tcBorders>
              <w:top w:val="single" w:sz="4" w:space="0" w:color="auto"/>
              <w:left w:val="single" w:sz="4" w:space="0" w:color="auto"/>
              <w:bottom w:val="single" w:sz="4" w:space="0" w:color="auto"/>
              <w:right w:val="single" w:sz="4" w:space="0" w:color="auto"/>
            </w:tcBorders>
            <w:hideMark/>
          </w:tcPr>
          <w:p w14:paraId="3D8A6514"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b</w:t>
            </w:r>
          </w:p>
        </w:tc>
        <w:tc>
          <w:tcPr>
            <w:tcW w:w="3392" w:type="pct"/>
            <w:tcBorders>
              <w:top w:val="single" w:sz="4" w:space="0" w:color="auto"/>
              <w:left w:val="single" w:sz="4" w:space="0" w:color="auto"/>
              <w:bottom w:val="single" w:sz="4" w:space="0" w:color="auto"/>
              <w:right w:val="single" w:sz="4" w:space="0" w:color="auto"/>
            </w:tcBorders>
            <w:hideMark/>
          </w:tcPr>
          <w:p w14:paraId="015490DA"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Conn-BG2</w:t>
            </w:r>
          </w:p>
        </w:tc>
        <w:tc>
          <w:tcPr>
            <w:tcW w:w="161" w:type="pct"/>
            <w:tcBorders>
              <w:top w:val="single" w:sz="4" w:space="0" w:color="auto"/>
              <w:left w:val="single" w:sz="4" w:space="0" w:color="auto"/>
              <w:bottom w:val="single" w:sz="4" w:space="0" w:color="auto"/>
              <w:right w:val="single" w:sz="4" w:space="0" w:color="auto"/>
            </w:tcBorders>
          </w:tcPr>
          <w:p w14:paraId="2445B3D8" w14:textId="77777777" w:rsidR="00833120" w:rsidRPr="00864C56" w:rsidRDefault="00833120" w:rsidP="00B52541">
            <w:pPr>
              <w:spacing w:before="60" w:after="60" w:line="360" w:lineRule="auto"/>
              <w:rPr>
                <w:rFonts w:ascii="Arial" w:hAnsi="Arial" w:cs="Arial"/>
                <w:bCs/>
                <w:sz w:val="24"/>
                <w:szCs w:val="24"/>
              </w:rPr>
            </w:pPr>
            <w:r w:rsidRPr="00864C56">
              <w:rPr>
                <w:rFonts w:ascii="Arial" w:hAnsi="Arial" w:cs="Arial"/>
                <w:bCs/>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2111253C"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23FBDA25" w14:textId="77777777" w:rsidTr="00F979EA">
        <w:trPr>
          <w:trHeight w:val="206"/>
        </w:trPr>
        <w:tc>
          <w:tcPr>
            <w:tcW w:w="250" w:type="pct"/>
            <w:tcBorders>
              <w:top w:val="single" w:sz="4" w:space="0" w:color="auto"/>
              <w:left w:val="single" w:sz="4" w:space="0" w:color="auto"/>
              <w:bottom w:val="single" w:sz="4" w:space="0" w:color="auto"/>
              <w:right w:val="single" w:sz="4" w:space="0" w:color="auto"/>
            </w:tcBorders>
            <w:hideMark/>
          </w:tcPr>
          <w:p w14:paraId="690EDF19" w14:textId="77777777" w:rsidR="00833120" w:rsidRPr="00864C56" w:rsidRDefault="00833120" w:rsidP="00B52541">
            <w:pPr>
              <w:spacing w:before="60" w:after="60" w:line="360" w:lineRule="auto"/>
              <w:jc w:val="right"/>
              <w:rPr>
                <w:rFonts w:ascii="Arial" w:hAnsi="Arial" w:cs="Arial"/>
                <w:sz w:val="24"/>
                <w:szCs w:val="24"/>
              </w:rPr>
            </w:pPr>
            <w:r w:rsidRPr="00864C56">
              <w:rPr>
                <w:rFonts w:ascii="Arial" w:hAnsi="Arial" w:cs="Arial"/>
                <w:sz w:val="24"/>
                <w:szCs w:val="24"/>
              </w:rPr>
              <w:t>c</w:t>
            </w:r>
          </w:p>
        </w:tc>
        <w:tc>
          <w:tcPr>
            <w:tcW w:w="3392" w:type="pct"/>
            <w:tcBorders>
              <w:top w:val="single" w:sz="4" w:space="0" w:color="auto"/>
              <w:left w:val="single" w:sz="4" w:space="0" w:color="auto"/>
              <w:bottom w:val="single" w:sz="4" w:space="0" w:color="auto"/>
              <w:right w:val="single" w:sz="4" w:space="0" w:color="auto"/>
            </w:tcBorders>
            <w:hideMark/>
          </w:tcPr>
          <w:p w14:paraId="7A91A7CB"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Conn-BG3 at Rs. 2 Lakh/MW</w:t>
            </w:r>
          </w:p>
        </w:tc>
        <w:tc>
          <w:tcPr>
            <w:tcW w:w="161" w:type="pct"/>
            <w:tcBorders>
              <w:top w:val="single" w:sz="4" w:space="0" w:color="auto"/>
              <w:left w:val="single" w:sz="4" w:space="0" w:color="auto"/>
              <w:bottom w:val="single" w:sz="4" w:space="0" w:color="auto"/>
              <w:right w:val="single" w:sz="4" w:space="0" w:color="auto"/>
            </w:tcBorders>
          </w:tcPr>
          <w:p w14:paraId="40DF19DF" w14:textId="77777777" w:rsidR="00833120" w:rsidRPr="00864C56" w:rsidRDefault="00833120" w:rsidP="00B52541">
            <w:pPr>
              <w:spacing w:before="60" w:after="60" w:line="360" w:lineRule="auto"/>
              <w:rPr>
                <w:rFonts w:ascii="Arial" w:hAnsi="Arial" w:cs="Arial"/>
                <w:bCs/>
                <w:sz w:val="24"/>
                <w:szCs w:val="24"/>
              </w:rPr>
            </w:pPr>
            <w:r w:rsidRPr="00864C56">
              <w:rPr>
                <w:rFonts w:ascii="Arial" w:hAnsi="Arial" w:cs="Arial"/>
                <w:bCs/>
                <w:sz w:val="24"/>
                <w:szCs w:val="24"/>
              </w:rPr>
              <w:t>:</w:t>
            </w:r>
          </w:p>
        </w:tc>
        <w:tc>
          <w:tcPr>
            <w:tcW w:w="1197" w:type="pct"/>
            <w:tcBorders>
              <w:top w:val="single" w:sz="4" w:space="0" w:color="auto"/>
              <w:left w:val="single" w:sz="4" w:space="0" w:color="auto"/>
              <w:bottom w:val="single" w:sz="4" w:space="0" w:color="auto"/>
              <w:right w:val="single" w:sz="4" w:space="0" w:color="auto"/>
            </w:tcBorders>
            <w:hideMark/>
          </w:tcPr>
          <w:p w14:paraId="49F0550E" w14:textId="77777777" w:rsidR="00833120" w:rsidRPr="00864C56" w:rsidRDefault="00833120" w:rsidP="00B52541">
            <w:pPr>
              <w:spacing w:before="60" w:after="60" w:line="360" w:lineRule="auto"/>
              <w:rPr>
                <w:rFonts w:ascii="Arial" w:hAnsi="Arial" w:cs="Arial"/>
                <w:sz w:val="24"/>
                <w:szCs w:val="24"/>
              </w:rPr>
            </w:pPr>
          </w:p>
        </w:tc>
      </w:tr>
      <w:tr w:rsidR="00833120" w:rsidRPr="00864C56" w14:paraId="4E5EFBA7"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hideMark/>
          </w:tcPr>
          <w:p w14:paraId="0FEC920A" w14:textId="77777777" w:rsidR="00833120" w:rsidRPr="00864C56" w:rsidRDefault="00833120" w:rsidP="00B52541">
            <w:pPr>
              <w:spacing w:before="60" w:after="60" w:line="360" w:lineRule="auto"/>
              <w:jc w:val="center"/>
              <w:rPr>
                <w:rFonts w:ascii="Arial" w:hAnsi="Arial" w:cs="Arial"/>
                <w:sz w:val="24"/>
                <w:szCs w:val="24"/>
              </w:rPr>
            </w:pPr>
            <w:r w:rsidRPr="00864C56">
              <w:rPr>
                <w:rFonts w:ascii="Arial" w:hAnsi="Arial" w:cs="Arial"/>
                <w:sz w:val="24"/>
                <w:szCs w:val="24"/>
              </w:rPr>
              <w:t>d</w:t>
            </w:r>
          </w:p>
        </w:tc>
        <w:tc>
          <w:tcPr>
            <w:tcW w:w="3392" w:type="pct"/>
            <w:tcBorders>
              <w:top w:val="single" w:sz="4" w:space="0" w:color="auto"/>
              <w:left w:val="single" w:sz="4" w:space="0" w:color="auto"/>
              <w:bottom w:val="single" w:sz="4" w:space="0" w:color="auto"/>
              <w:right w:val="single" w:sz="4" w:space="0" w:color="auto"/>
            </w:tcBorders>
            <w:hideMark/>
          </w:tcPr>
          <w:p w14:paraId="01AB3FE3" w14:textId="77777777" w:rsidR="00833120" w:rsidRPr="00864C56" w:rsidRDefault="00833120" w:rsidP="00B52541">
            <w:pPr>
              <w:spacing w:before="60" w:after="60" w:line="360" w:lineRule="auto"/>
              <w:rPr>
                <w:rFonts w:ascii="Arial" w:hAnsi="Arial" w:cs="Arial"/>
                <w:sz w:val="24"/>
                <w:szCs w:val="24"/>
              </w:rPr>
            </w:pPr>
            <w:proofErr w:type="gramStart"/>
            <w:r w:rsidRPr="00864C56">
              <w:rPr>
                <w:rFonts w:ascii="Arial" w:hAnsi="Arial" w:cs="Arial"/>
                <w:sz w:val="24"/>
                <w:szCs w:val="24"/>
              </w:rPr>
              <w:t>One time</w:t>
            </w:r>
            <w:proofErr w:type="gramEnd"/>
            <w:r w:rsidRPr="00864C56">
              <w:rPr>
                <w:rFonts w:ascii="Arial" w:hAnsi="Arial" w:cs="Arial"/>
                <w:sz w:val="24"/>
                <w:szCs w:val="24"/>
              </w:rPr>
              <w:t xml:space="preserve"> GNA charge at Rs. 1 Lakh/MW</w:t>
            </w:r>
          </w:p>
        </w:tc>
        <w:tc>
          <w:tcPr>
            <w:tcW w:w="161" w:type="pct"/>
            <w:tcBorders>
              <w:top w:val="single" w:sz="4" w:space="0" w:color="auto"/>
              <w:left w:val="single" w:sz="4" w:space="0" w:color="auto"/>
              <w:bottom w:val="single" w:sz="4" w:space="0" w:color="auto"/>
              <w:right w:val="single" w:sz="4" w:space="0" w:color="auto"/>
            </w:tcBorders>
            <w:hideMark/>
          </w:tcPr>
          <w:p w14:paraId="21BE8810" w14:textId="77777777" w:rsidR="00833120" w:rsidRPr="00864C56" w:rsidRDefault="00833120" w:rsidP="00B52541">
            <w:pPr>
              <w:spacing w:before="60" w:after="60" w:line="360" w:lineRule="auto"/>
              <w:rPr>
                <w:rFonts w:ascii="Arial" w:hAnsi="Arial" w:cs="Arial"/>
                <w:sz w:val="24"/>
                <w:szCs w:val="24"/>
              </w:rPr>
            </w:pPr>
            <w:r w:rsidRPr="00864C56">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hideMark/>
          </w:tcPr>
          <w:p w14:paraId="257681D1" w14:textId="77777777" w:rsidR="00833120" w:rsidRPr="00864C56" w:rsidRDefault="00833120" w:rsidP="00B52541">
            <w:pPr>
              <w:spacing w:before="60" w:after="60" w:line="360" w:lineRule="auto"/>
              <w:rPr>
                <w:rFonts w:ascii="Arial" w:hAnsi="Arial" w:cs="Arial"/>
                <w:sz w:val="24"/>
                <w:szCs w:val="24"/>
              </w:rPr>
            </w:pPr>
          </w:p>
        </w:tc>
      </w:tr>
      <w:tr w:rsidR="00A97FDB" w:rsidRPr="00864C56" w14:paraId="34AFF654"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1F69D861" w14:textId="0C3D29C5" w:rsidR="00A97FDB" w:rsidRPr="00A97FDB" w:rsidRDefault="00A97FDB" w:rsidP="00A97FDB">
            <w:pPr>
              <w:spacing w:before="60" w:after="60" w:line="360" w:lineRule="auto"/>
              <w:rPr>
                <w:rFonts w:ascii="Arial" w:hAnsi="Arial" w:cs="Arial"/>
                <w:sz w:val="24"/>
                <w:szCs w:val="24"/>
              </w:rPr>
            </w:pPr>
            <w:r>
              <w:rPr>
                <w:rFonts w:ascii="Arial" w:hAnsi="Arial" w:cs="Arial"/>
              </w:rPr>
              <w:t>10</w:t>
            </w:r>
          </w:p>
        </w:tc>
        <w:tc>
          <w:tcPr>
            <w:tcW w:w="3392" w:type="pct"/>
            <w:tcBorders>
              <w:top w:val="single" w:sz="4" w:space="0" w:color="auto"/>
              <w:left w:val="single" w:sz="4" w:space="0" w:color="auto"/>
              <w:bottom w:val="single" w:sz="4" w:space="0" w:color="auto"/>
              <w:right w:val="single" w:sz="4" w:space="0" w:color="auto"/>
            </w:tcBorders>
          </w:tcPr>
          <w:p w14:paraId="3A9EB8D6" w14:textId="5F27C284" w:rsidR="00A97FDB" w:rsidRPr="008F2343" w:rsidRDefault="00A97FDB" w:rsidP="00A97FDB">
            <w:pPr>
              <w:spacing w:before="60" w:after="60" w:line="360" w:lineRule="auto"/>
              <w:rPr>
                <w:rFonts w:ascii="Arial" w:hAnsi="Arial" w:cs="Arial"/>
                <w:b/>
                <w:bCs/>
                <w:sz w:val="24"/>
                <w:szCs w:val="24"/>
              </w:rPr>
            </w:pPr>
            <w:r w:rsidRPr="008F2343">
              <w:rPr>
                <w:rFonts w:ascii="Arial" w:hAnsi="Arial" w:cs="Arial"/>
                <w:b/>
                <w:bCs/>
                <w:sz w:val="24"/>
                <w:szCs w:val="24"/>
              </w:rPr>
              <w:t>Details of communication system</w:t>
            </w:r>
          </w:p>
        </w:tc>
        <w:tc>
          <w:tcPr>
            <w:tcW w:w="161" w:type="pct"/>
            <w:tcBorders>
              <w:top w:val="single" w:sz="4" w:space="0" w:color="auto"/>
              <w:left w:val="single" w:sz="4" w:space="0" w:color="auto"/>
              <w:bottom w:val="single" w:sz="4" w:space="0" w:color="auto"/>
              <w:right w:val="single" w:sz="4" w:space="0" w:color="auto"/>
            </w:tcBorders>
          </w:tcPr>
          <w:p w14:paraId="7625BB09" w14:textId="77777777" w:rsidR="00A97FDB" w:rsidRPr="00864C56" w:rsidRDefault="00A97FDB" w:rsidP="00A97FDB">
            <w:pPr>
              <w:spacing w:before="60" w:after="60" w:line="360" w:lineRule="auto"/>
              <w:rPr>
                <w:rFonts w:ascii="Arial" w:hAnsi="Arial" w:cs="Arial"/>
                <w:sz w:val="24"/>
                <w:szCs w:val="24"/>
              </w:rPr>
            </w:pPr>
          </w:p>
        </w:tc>
        <w:tc>
          <w:tcPr>
            <w:tcW w:w="1197" w:type="pct"/>
            <w:tcBorders>
              <w:top w:val="single" w:sz="4" w:space="0" w:color="auto"/>
              <w:left w:val="single" w:sz="4" w:space="0" w:color="auto"/>
              <w:bottom w:val="single" w:sz="4" w:space="0" w:color="auto"/>
              <w:right w:val="single" w:sz="4" w:space="0" w:color="auto"/>
            </w:tcBorders>
          </w:tcPr>
          <w:p w14:paraId="20854B8C" w14:textId="77777777" w:rsidR="00A97FDB" w:rsidRPr="00864C56" w:rsidRDefault="00A97FDB" w:rsidP="00A97FDB">
            <w:pPr>
              <w:spacing w:before="60" w:after="60" w:line="360" w:lineRule="auto"/>
              <w:rPr>
                <w:rFonts w:ascii="Arial" w:hAnsi="Arial" w:cs="Arial"/>
                <w:sz w:val="24"/>
                <w:szCs w:val="24"/>
              </w:rPr>
            </w:pPr>
          </w:p>
        </w:tc>
      </w:tr>
      <w:tr w:rsidR="00A97FDB" w:rsidRPr="00864C56" w14:paraId="6F58C9D5" w14:textId="77777777" w:rsidTr="00F979EA">
        <w:trPr>
          <w:trHeight w:val="282"/>
        </w:trPr>
        <w:tc>
          <w:tcPr>
            <w:tcW w:w="250" w:type="pct"/>
            <w:tcBorders>
              <w:top w:val="single" w:sz="4" w:space="0" w:color="auto"/>
              <w:left w:val="single" w:sz="4" w:space="0" w:color="auto"/>
              <w:bottom w:val="single" w:sz="4" w:space="0" w:color="auto"/>
              <w:right w:val="single" w:sz="4" w:space="0" w:color="auto"/>
            </w:tcBorders>
          </w:tcPr>
          <w:p w14:paraId="6CE93265" w14:textId="135E25B0" w:rsidR="00A97FDB" w:rsidRPr="00864C56" w:rsidRDefault="00A97FDB" w:rsidP="00A97FDB">
            <w:pPr>
              <w:spacing w:before="60" w:after="60" w:line="360" w:lineRule="auto"/>
              <w:jc w:val="center"/>
              <w:rPr>
                <w:rFonts w:ascii="Arial" w:hAnsi="Arial" w:cs="Arial"/>
                <w:sz w:val="24"/>
                <w:szCs w:val="24"/>
              </w:rPr>
            </w:pPr>
            <w:r w:rsidRPr="006F6A91">
              <w:rPr>
                <w:rFonts w:ascii="Arial" w:hAnsi="Arial" w:cs="Arial"/>
              </w:rPr>
              <w:t>a</w:t>
            </w:r>
          </w:p>
        </w:tc>
        <w:tc>
          <w:tcPr>
            <w:tcW w:w="3392" w:type="pct"/>
            <w:tcBorders>
              <w:top w:val="single" w:sz="4" w:space="0" w:color="auto"/>
              <w:left w:val="single" w:sz="4" w:space="0" w:color="auto"/>
              <w:bottom w:val="single" w:sz="4" w:space="0" w:color="auto"/>
              <w:right w:val="single" w:sz="4" w:space="0" w:color="auto"/>
            </w:tcBorders>
          </w:tcPr>
          <w:p w14:paraId="493F33B8" w14:textId="1DD87B59" w:rsidR="00A97FDB" w:rsidRPr="00864C56" w:rsidRDefault="00A97FDB" w:rsidP="00A97FDB">
            <w:pPr>
              <w:spacing w:before="60" w:after="60" w:line="360" w:lineRule="auto"/>
              <w:rPr>
                <w:rFonts w:ascii="Arial" w:hAnsi="Arial" w:cs="Arial"/>
                <w:sz w:val="24"/>
                <w:szCs w:val="24"/>
              </w:rPr>
            </w:pPr>
            <w:r w:rsidRPr="003F6E66">
              <w:rPr>
                <w:rFonts w:ascii="Arial" w:hAnsi="Arial" w:cs="Arial"/>
                <w:sz w:val="24"/>
                <w:szCs w:val="24"/>
              </w:rPr>
              <w:t>Details of communication system</w:t>
            </w:r>
          </w:p>
        </w:tc>
        <w:tc>
          <w:tcPr>
            <w:tcW w:w="161" w:type="pct"/>
            <w:tcBorders>
              <w:top w:val="single" w:sz="4" w:space="0" w:color="auto"/>
              <w:left w:val="single" w:sz="4" w:space="0" w:color="auto"/>
              <w:bottom w:val="single" w:sz="4" w:space="0" w:color="auto"/>
              <w:right w:val="single" w:sz="4" w:space="0" w:color="auto"/>
            </w:tcBorders>
          </w:tcPr>
          <w:p w14:paraId="18AFEA65" w14:textId="1500D7D5" w:rsidR="00A97FDB" w:rsidRPr="00864C56" w:rsidRDefault="00A97FDB" w:rsidP="00A97FDB">
            <w:pPr>
              <w:spacing w:before="60" w:after="60" w:line="360" w:lineRule="auto"/>
              <w:rPr>
                <w:rFonts w:ascii="Arial" w:hAnsi="Arial" w:cs="Arial"/>
                <w:sz w:val="24"/>
                <w:szCs w:val="24"/>
              </w:rPr>
            </w:pPr>
            <w:r w:rsidRPr="00FA2FDC">
              <w:rPr>
                <w:rFonts w:ascii="Arial" w:hAnsi="Arial" w:cs="Arial"/>
                <w:sz w:val="24"/>
                <w:szCs w:val="24"/>
              </w:rPr>
              <w:t>:</w:t>
            </w:r>
          </w:p>
        </w:tc>
        <w:tc>
          <w:tcPr>
            <w:tcW w:w="1197" w:type="pct"/>
            <w:tcBorders>
              <w:top w:val="single" w:sz="4" w:space="0" w:color="auto"/>
              <w:left w:val="single" w:sz="4" w:space="0" w:color="auto"/>
              <w:bottom w:val="single" w:sz="4" w:space="0" w:color="auto"/>
              <w:right w:val="single" w:sz="4" w:space="0" w:color="auto"/>
            </w:tcBorders>
          </w:tcPr>
          <w:p w14:paraId="2FBFE249" w14:textId="77777777" w:rsidR="00A97FDB" w:rsidRPr="00864C56" w:rsidRDefault="00A97FDB" w:rsidP="00A97FDB">
            <w:pPr>
              <w:spacing w:before="60" w:after="60" w:line="360" w:lineRule="auto"/>
              <w:rPr>
                <w:rFonts w:ascii="Arial" w:hAnsi="Arial" w:cs="Arial"/>
                <w:sz w:val="24"/>
                <w:szCs w:val="24"/>
              </w:rPr>
            </w:pPr>
          </w:p>
        </w:tc>
      </w:tr>
    </w:tbl>
    <w:p w14:paraId="2CE90F82" w14:textId="77777777" w:rsidR="00833120" w:rsidRPr="00864C56" w:rsidRDefault="00833120" w:rsidP="00833120">
      <w:pPr>
        <w:spacing w:before="240" w:after="360" w:line="360" w:lineRule="auto"/>
        <w:jc w:val="both"/>
        <w:rPr>
          <w:rFonts w:ascii="Arial" w:hAnsi="Arial" w:cs="Arial"/>
          <w:b/>
          <w:bCs/>
          <w:sz w:val="24"/>
          <w:szCs w:val="24"/>
        </w:rPr>
      </w:pPr>
      <w:r w:rsidRPr="00864C56">
        <w:rPr>
          <w:rFonts w:ascii="Arial" w:hAnsi="Arial" w:cs="Arial"/>
          <w:b/>
          <w:bCs/>
          <w:sz w:val="24"/>
          <w:szCs w:val="24"/>
        </w:rPr>
        <w:t>Note: General Network Access is granted to the ISTS subject to the following:</w:t>
      </w:r>
    </w:p>
    <w:p w14:paraId="52BC1BE3" w14:textId="77777777" w:rsidR="006674CD" w:rsidRPr="00FE449D" w:rsidRDefault="006674CD" w:rsidP="006674CD">
      <w:pPr>
        <w:pStyle w:val="ListParagraph"/>
        <w:widowControl/>
        <w:numPr>
          <w:ilvl w:val="0"/>
          <w:numId w:val="13"/>
        </w:numPr>
        <w:autoSpaceDE/>
        <w:autoSpaceDN/>
        <w:spacing w:after="160" w:line="276" w:lineRule="auto"/>
        <w:contextualSpacing w:val="0"/>
        <w:jc w:val="both"/>
        <w:rPr>
          <w:rFonts w:ascii="Arial" w:eastAsiaTheme="minorHAnsi" w:hAnsi="Arial" w:cs="Arial"/>
          <w:sz w:val="24"/>
          <w:szCs w:val="24"/>
        </w:rPr>
      </w:pPr>
      <w:r w:rsidRPr="00FE449D">
        <w:rPr>
          <w:rFonts w:ascii="Arial" w:eastAsia="Bookman Old Style" w:hAnsi="Arial" w:cs="Arial"/>
          <w:sz w:val="24"/>
          <w:szCs w:val="24"/>
        </w:rPr>
        <w:t>The Grantee shall abide by all provisions and its amendments thereof or re-enactment</w:t>
      </w:r>
      <w:r w:rsidRPr="00FE449D">
        <w:rPr>
          <w:rFonts w:ascii="Arial" w:eastAsiaTheme="minorHAnsi" w:hAnsi="Arial" w:cs="Arial"/>
          <w:sz w:val="24"/>
          <w:szCs w:val="24"/>
        </w:rPr>
        <w:t xml:space="preserve"> of:</w:t>
      </w:r>
    </w:p>
    <w:p w14:paraId="4542B3F2"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Electricity Act, </w:t>
      </w:r>
      <w:proofErr w:type="gramStart"/>
      <w:r w:rsidRPr="003F6E66">
        <w:rPr>
          <w:rFonts w:ascii="Arial" w:eastAsiaTheme="minorHAnsi" w:hAnsi="Arial" w:cs="Arial"/>
          <w:kern w:val="2"/>
          <w:sz w:val="24"/>
          <w:szCs w:val="24"/>
          <w:u w:color="000000"/>
          <w:lang w:bidi="hi-IN"/>
          <w14:ligatures w14:val="standardContextual"/>
        </w:rPr>
        <w:t>2003;</w:t>
      </w:r>
      <w:proofErr w:type="gramEnd"/>
      <w:r w:rsidRPr="003F6E66">
        <w:rPr>
          <w:rFonts w:ascii="Arial" w:eastAsiaTheme="minorHAnsi" w:hAnsi="Arial" w:cs="Arial"/>
          <w:kern w:val="2"/>
          <w:sz w:val="24"/>
          <w:szCs w:val="24"/>
          <w:u w:color="000000"/>
          <w:lang w:bidi="hi-IN"/>
          <w14:ligatures w14:val="standardContextual"/>
        </w:rPr>
        <w:t xml:space="preserve"> </w:t>
      </w:r>
    </w:p>
    <w:p w14:paraId="696BA9C0"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CERC (Connectivity and General Network Access to the inter-State transmission System) Regulations, 2022 and corresponding Detailed Procedure for Connectivity and </w:t>
      </w:r>
      <w:proofErr w:type="gramStart"/>
      <w:r w:rsidRPr="003F6E66">
        <w:rPr>
          <w:rFonts w:ascii="Arial" w:eastAsiaTheme="minorHAnsi" w:hAnsi="Arial" w:cs="Arial"/>
          <w:kern w:val="2"/>
          <w:sz w:val="24"/>
          <w:szCs w:val="24"/>
          <w:u w:color="000000"/>
          <w:lang w:bidi="hi-IN"/>
          <w14:ligatures w14:val="standardContextual"/>
        </w:rPr>
        <w:t>GNA;</w:t>
      </w:r>
      <w:proofErr w:type="gramEnd"/>
      <w:r w:rsidRPr="003F6E66">
        <w:rPr>
          <w:rFonts w:ascii="Arial" w:eastAsiaTheme="minorHAnsi" w:hAnsi="Arial" w:cs="Arial"/>
          <w:kern w:val="2"/>
          <w:sz w:val="24"/>
          <w:szCs w:val="24"/>
          <w:u w:color="000000"/>
          <w:lang w:bidi="hi-IN"/>
          <w14:ligatures w14:val="standardContextual"/>
        </w:rPr>
        <w:t xml:space="preserve"> </w:t>
      </w:r>
    </w:p>
    <w:p w14:paraId="711745D4"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(Technical Standards for Connectivity to the Grid) Regulations, </w:t>
      </w:r>
      <w:proofErr w:type="gramStart"/>
      <w:r w:rsidRPr="003F6E66">
        <w:rPr>
          <w:rFonts w:ascii="Arial" w:eastAsiaTheme="minorHAnsi" w:hAnsi="Arial" w:cs="Arial"/>
          <w:kern w:val="2"/>
          <w:sz w:val="24"/>
          <w:szCs w:val="24"/>
          <w:u w:color="000000"/>
          <w:lang w:bidi="hi-IN"/>
          <w14:ligatures w14:val="standardContextual"/>
        </w:rPr>
        <w:t>2007;</w:t>
      </w:r>
      <w:proofErr w:type="gramEnd"/>
      <w:r w:rsidRPr="003F6E66">
        <w:rPr>
          <w:rFonts w:ascii="Arial" w:eastAsiaTheme="minorHAnsi" w:hAnsi="Arial" w:cs="Arial"/>
          <w:kern w:val="2"/>
          <w:sz w:val="24"/>
          <w:szCs w:val="24"/>
          <w:u w:color="000000"/>
          <w:lang w:bidi="hi-IN"/>
          <w14:ligatures w14:val="standardContextual"/>
        </w:rPr>
        <w:t xml:space="preserve"> </w:t>
      </w:r>
    </w:p>
    <w:p w14:paraId="24DEC85C" w14:textId="78B930C1"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lastRenderedPageBreak/>
        <w:t xml:space="preserve">CEA (Technical Standards for construction of Electrical Plants and Electric Lines) Regulations, </w:t>
      </w:r>
      <w:proofErr w:type="gramStart"/>
      <w:r w:rsidRPr="003F6E66">
        <w:rPr>
          <w:rFonts w:ascii="Arial" w:eastAsiaTheme="minorHAnsi" w:hAnsi="Arial" w:cs="Arial"/>
          <w:kern w:val="2"/>
          <w:sz w:val="24"/>
          <w:szCs w:val="24"/>
          <w:u w:color="000000"/>
          <w:lang w:bidi="hi-IN"/>
          <w14:ligatures w14:val="standardContextual"/>
        </w:rPr>
        <w:t>2022;</w:t>
      </w:r>
      <w:proofErr w:type="gramEnd"/>
      <w:r w:rsidRPr="003F6E66">
        <w:rPr>
          <w:rFonts w:ascii="Arial" w:eastAsiaTheme="minorHAnsi" w:hAnsi="Arial" w:cs="Arial"/>
          <w:kern w:val="2"/>
          <w:sz w:val="24"/>
          <w:szCs w:val="24"/>
          <w:u w:color="000000"/>
          <w:lang w:bidi="hi-IN"/>
          <w14:ligatures w14:val="standardContextual"/>
        </w:rPr>
        <w:t xml:space="preserve"> </w:t>
      </w:r>
    </w:p>
    <w:p w14:paraId="11B92C18"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(Grid Standard) Regulations, </w:t>
      </w:r>
      <w:proofErr w:type="gramStart"/>
      <w:r w:rsidRPr="003F6E66">
        <w:rPr>
          <w:rFonts w:ascii="Arial" w:eastAsiaTheme="minorHAnsi" w:hAnsi="Arial" w:cs="Arial"/>
          <w:kern w:val="2"/>
          <w:sz w:val="24"/>
          <w:szCs w:val="24"/>
          <w:u w:color="000000"/>
          <w:lang w:bidi="hi-IN"/>
          <w14:ligatures w14:val="standardContextual"/>
        </w:rPr>
        <w:t>2010;</w:t>
      </w:r>
      <w:proofErr w:type="gramEnd"/>
      <w:r w:rsidRPr="003F6E66">
        <w:rPr>
          <w:rFonts w:ascii="Arial" w:eastAsiaTheme="minorHAnsi" w:hAnsi="Arial" w:cs="Arial"/>
          <w:kern w:val="2"/>
          <w:sz w:val="24"/>
          <w:szCs w:val="24"/>
          <w:u w:color="000000"/>
          <w:lang w:bidi="hi-IN"/>
          <w14:ligatures w14:val="standardContextual"/>
        </w:rPr>
        <w:t xml:space="preserve"> </w:t>
      </w:r>
    </w:p>
    <w:p w14:paraId="07DD50D1"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(Safety requirements for construction, operation and maintenance of Electrical Plants and Electrical Lines) Regulations, </w:t>
      </w:r>
      <w:proofErr w:type="gramStart"/>
      <w:r w:rsidRPr="003F6E66">
        <w:rPr>
          <w:rFonts w:ascii="Arial" w:eastAsiaTheme="minorHAnsi" w:hAnsi="Arial" w:cs="Arial"/>
          <w:kern w:val="2"/>
          <w:sz w:val="24"/>
          <w:szCs w:val="24"/>
          <w:u w:color="000000"/>
          <w:lang w:bidi="hi-IN"/>
          <w14:ligatures w14:val="standardContextual"/>
        </w:rPr>
        <w:t>2011;</w:t>
      </w:r>
      <w:proofErr w:type="gramEnd"/>
      <w:r w:rsidRPr="003F6E66">
        <w:rPr>
          <w:rFonts w:ascii="Arial" w:eastAsiaTheme="minorHAnsi" w:hAnsi="Arial" w:cs="Arial"/>
          <w:kern w:val="2"/>
          <w:sz w:val="24"/>
          <w:szCs w:val="24"/>
          <w:u w:color="000000"/>
          <w:lang w:bidi="hi-IN"/>
          <w14:ligatures w14:val="standardContextual"/>
        </w:rPr>
        <w:t xml:space="preserve"> </w:t>
      </w:r>
    </w:p>
    <w:p w14:paraId="507208F6" w14:textId="73905113"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(Measures relating to Safety and Electricity Supply) Regulations, </w:t>
      </w:r>
      <w:proofErr w:type="gramStart"/>
      <w:r w:rsidRPr="003F6E66">
        <w:rPr>
          <w:rFonts w:ascii="Arial" w:eastAsiaTheme="minorHAnsi" w:hAnsi="Arial" w:cs="Arial"/>
          <w:kern w:val="2"/>
          <w:sz w:val="24"/>
          <w:szCs w:val="24"/>
          <w:u w:color="000000"/>
          <w:lang w:bidi="hi-IN"/>
          <w14:ligatures w14:val="standardContextual"/>
        </w:rPr>
        <w:t>2023;</w:t>
      </w:r>
      <w:proofErr w:type="gramEnd"/>
      <w:r w:rsidRPr="003F6E66">
        <w:rPr>
          <w:rFonts w:ascii="Arial" w:eastAsiaTheme="minorHAnsi" w:hAnsi="Arial" w:cs="Arial"/>
          <w:kern w:val="2"/>
          <w:sz w:val="24"/>
          <w:szCs w:val="24"/>
          <w:u w:color="000000"/>
          <w:lang w:bidi="hi-IN"/>
          <w14:ligatures w14:val="standardContextual"/>
        </w:rPr>
        <w:t xml:space="preserve"> </w:t>
      </w:r>
    </w:p>
    <w:p w14:paraId="41CEB78F" w14:textId="02833493"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 CEA (Installation and Operation of Meters) Regulations, 2006 and amendments </w:t>
      </w:r>
      <w:proofErr w:type="gramStart"/>
      <w:r w:rsidRPr="003F6E66">
        <w:rPr>
          <w:rFonts w:ascii="Arial" w:eastAsiaTheme="minorHAnsi" w:hAnsi="Arial" w:cs="Arial"/>
          <w:kern w:val="2"/>
          <w:sz w:val="24"/>
          <w:szCs w:val="24"/>
          <w:u w:color="000000"/>
          <w:lang w:bidi="hi-IN"/>
          <w14:ligatures w14:val="standardContextual"/>
        </w:rPr>
        <w:t>thereof;</w:t>
      </w:r>
      <w:proofErr w:type="gramEnd"/>
      <w:r w:rsidRPr="003F6E66">
        <w:rPr>
          <w:rFonts w:ascii="Arial" w:eastAsiaTheme="minorHAnsi" w:hAnsi="Arial" w:cs="Arial"/>
          <w:kern w:val="2"/>
          <w:sz w:val="24"/>
          <w:szCs w:val="24"/>
          <w:u w:color="000000"/>
          <w:lang w:bidi="hi-IN"/>
          <w14:ligatures w14:val="standardContextual"/>
        </w:rPr>
        <w:t xml:space="preserve"> </w:t>
      </w:r>
    </w:p>
    <w:p w14:paraId="3264BBE5"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(Technical Standards for Communication System in Power System Operations) Regulations, </w:t>
      </w:r>
      <w:proofErr w:type="gramStart"/>
      <w:r w:rsidRPr="003F6E66">
        <w:rPr>
          <w:rFonts w:ascii="Arial" w:eastAsiaTheme="minorHAnsi" w:hAnsi="Arial" w:cs="Arial"/>
          <w:kern w:val="2"/>
          <w:sz w:val="24"/>
          <w:szCs w:val="24"/>
          <w:u w:color="000000"/>
          <w:lang w:bidi="hi-IN"/>
          <w14:ligatures w14:val="standardContextual"/>
        </w:rPr>
        <w:t>2020;</w:t>
      </w:r>
      <w:proofErr w:type="gramEnd"/>
      <w:r w:rsidRPr="003F6E66">
        <w:rPr>
          <w:rFonts w:ascii="Arial" w:eastAsiaTheme="minorHAnsi" w:hAnsi="Arial" w:cs="Arial"/>
          <w:kern w:val="2"/>
          <w:sz w:val="24"/>
          <w:szCs w:val="24"/>
          <w:u w:color="000000"/>
          <w:lang w:bidi="hi-IN"/>
          <w14:ligatures w14:val="standardContextual"/>
        </w:rPr>
        <w:t xml:space="preserve"> </w:t>
      </w:r>
    </w:p>
    <w:p w14:paraId="5D891CF3"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CERC (Communication System for Inter –State transmission of </w:t>
      </w:r>
      <w:proofErr w:type="gramStart"/>
      <w:r w:rsidRPr="003F6E66">
        <w:rPr>
          <w:rFonts w:ascii="Arial" w:eastAsiaTheme="minorHAnsi" w:hAnsi="Arial" w:cs="Arial"/>
          <w:kern w:val="2"/>
          <w:sz w:val="24"/>
          <w:szCs w:val="24"/>
          <w:u w:color="000000"/>
          <w:lang w:bidi="hi-IN"/>
          <w14:ligatures w14:val="standardContextual"/>
        </w:rPr>
        <w:t>Electricity</w:t>
      </w:r>
      <w:proofErr w:type="gramEnd"/>
      <w:r w:rsidRPr="003F6E66">
        <w:rPr>
          <w:rFonts w:ascii="Arial" w:eastAsiaTheme="minorHAnsi" w:hAnsi="Arial" w:cs="Arial"/>
          <w:kern w:val="2"/>
          <w:sz w:val="24"/>
          <w:szCs w:val="24"/>
          <w:u w:color="000000"/>
          <w:lang w:bidi="hi-IN"/>
          <w14:ligatures w14:val="standardContextual"/>
        </w:rPr>
        <w:t xml:space="preserve">) regulations, </w:t>
      </w:r>
      <w:proofErr w:type="gramStart"/>
      <w:r w:rsidRPr="003F6E66">
        <w:rPr>
          <w:rFonts w:ascii="Arial" w:eastAsiaTheme="minorHAnsi" w:hAnsi="Arial" w:cs="Arial"/>
          <w:kern w:val="2"/>
          <w:sz w:val="24"/>
          <w:szCs w:val="24"/>
          <w:u w:color="000000"/>
          <w:lang w:bidi="hi-IN"/>
          <w14:ligatures w14:val="standardContextual"/>
        </w:rPr>
        <w:t>2017;</w:t>
      </w:r>
      <w:proofErr w:type="gramEnd"/>
      <w:r w:rsidRPr="003F6E66">
        <w:rPr>
          <w:rFonts w:ascii="Arial" w:eastAsiaTheme="minorHAnsi" w:hAnsi="Arial" w:cs="Arial"/>
          <w:kern w:val="2"/>
          <w:sz w:val="24"/>
          <w:szCs w:val="24"/>
          <w:u w:color="000000"/>
          <w:lang w:bidi="hi-IN"/>
          <w14:ligatures w14:val="standardContextual"/>
        </w:rPr>
        <w:t xml:space="preserve"> </w:t>
      </w:r>
    </w:p>
    <w:p w14:paraId="70289188" w14:textId="7E84A9D0"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CERC (Indian Electricity Grid Code) Regulations, </w:t>
      </w:r>
      <w:proofErr w:type="gramStart"/>
      <w:r w:rsidRPr="003F6E66">
        <w:rPr>
          <w:rFonts w:ascii="Arial" w:eastAsiaTheme="minorHAnsi" w:hAnsi="Arial" w:cs="Arial"/>
          <w:kern w:val="2"/>
          <w:sz w:val="24"/>
          <w:szCs w:val="24"/>
          <w:u w:color="000000"/>
          <w:lang w:bidi="hi-IN"/>
          <w14:ligatures w14:val="standardContextual"/>
        </w:rPr>
        <w:t>2023;</w:t>
      </w:r>
      <w:proofErr w:type="gramEnd"/>
      <w:r w:rsidRPr="003F6E66">
        <w:rPr>
          <w:rFonts w:ascii="Arial" w:eastAsiaTheme="minorHAnsi" w:hAnsi="Arial" w:cs="Arial"/>
          <w:kern w:val="2"/>
          <w:sz w:val="24"/>
          <w:szCs w:val="24"/>
          <w:u w:color="000000"/>
          <w:lang w:bidi="hi-IN"/>
          <w14:ligatures w14:val="standardContextual"/>
        </w:rPr>
        <w:t xml:space="preserve"> </w:t>
      </w:r>
    </w:p>
    <w:p w14:paraId="5F6406E4"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(Cyber Security in Power Sector) Guidelines, </w:t>
      </w:r>
      <w:proofErr w:type="gramStart"/>
      <w:r w:rsidRPr="003F6E66">
        <w:rPr>
          <w:rFonts w:ascii="Arial" w:eastAsiaTheme="minorHAnsi" w:hAnsi="Arial" w:cs="Arial"/>
          <w:kern w:val="2"/>
          <w:sz w:val="24"/>
          <w:szCs w:val="24"/>
          <w:u w:color="000000"/>
          <w:lang w:bidi="hi-IN"/>
          <w14:ligatures w14:val="standardContextual"/>
        </w:rPr>
        <w:t>2021;</w:t>
      </w:r>
      <w:proofErr w:type="gramEnd"/>
      <w:r w:rsidRPr="003F6E66">
        <w:rPr>
          <w:rFonts w:ascii="Arial" w:eastAsiaTheme="minorHAnsi" w:hAnsi="Arial" w:cs="Arial"/>
          <w:kern w:val="2"/>
          <w:sz w:val="24"/>
          <w:szCs w:val="24"/>
          <w:u w:color="000000"/>
          <w:lang w:bidi="hi-IN"/>
          <w14:ligatures w14:val="standardContextual"/>
        </w:rPr>
        <w:t xml:space="preserve"> </w:t>
      </w:r>
    </w:p>
    <w:p w14:paraId="260D9A52"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CEA (Manual of communication planning in Power System operation), March </w:t>
      </w:r>
      <w:proofErr w:type="gramStart"/>
      <w:r w:rsidRPr="003F6E66">
        <w:rPr>
          <w:rFonts w:ascii="Arial" w:eastAsiaTheme="minorHAnsi" w:hAnsi="Arial" w:cs="Arial"/>
          <w:kern w:val="2"/>
          <w:sz w:val="24"/>
          <w:szCs w:val="24"/>
          <w:u w:color="000000"/>
          <w:lang w:bidi="hi-IN"/>
          <w14:ligatures w14:val="standardContextual"/>
        </w:rPr>
        <w:t>2022;</w:t>
      </w:r>
      <w:proofErr w:type="gramEnd"/>
    </w:p>
    <w:p w14:paraId="72E5FBA0"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CERC (Sharing of Inter-State Transmission Charges and Losses) Regulations, 2020</w:t>
      </w:r>
    </w:p>
    <w:p w14:paraId="7BF32008"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CERC Guidelines on “Interface Requirements” 2024 under the CERC (Communication System for inter-State transmission of electricity) Regulations, 2017.</w:t>
      </w:r>
    </w:p>
    <w:p w14:paraId="1B6935AB" w14:textId="77777777" w:rsidR="006674CD" w:rsidRPr="003F6E66" w:rsidRDefault="006674CD" w:rsidP="006674CD">
      <w:pPr>
        <w:widowControl/>
        <w:numPr>
          <w:ilvl w:val="0"/>
          <w:numId w:val="14"/>
        </w:numPr>
        <w:autoSpaceDE/>
        <w:autoSpaceDN/>
        <w:spacing w:after="120" w:line="276" w:lineRule="auto"/>
        <w:ind w:left="1260" w:hanging="540"/>
        <w:contextualSpacing/>
        <w:jc w:val="both"/>
        <w:rPr>
          <w:rFonts w:ascii="Arial" w:eastAsiaTheme="minorHAnsi" w:hAnsi="Arial" w:cs="Arial"/>
          <w:kern w:val="2"/>
          <w:sz w:val="24"/>
          <w:szCs w:val="24"/>
          <w:u w:color="000000"/>
          <w:lang w:bidi="hi-IN"/>
          <w14:ligatures w14:val="standardContextual"/>
        </w:rPr>
      </w:pPr>
      <w:r w:rsidRPr="003F6E66">
        <w:rPr>
          <w:rFonts w:ascii="Arial" w:eastAsiaTheme="minorHAnsi" w:hAnsi="Arial" w:cs="Arial"/>
          <w:kern w:val="2"/>
          <w:sz w:val="24"/>
          <w:szCs w:val="24"/>
          <w:u w:color="000000"/>
          <w:lang w:bidi="hi-IN"/>
          <w14:ligatures w14:val="standardContextual"/>
        </w:rPr>
        <w:t xml:space="preserve"> Any other applicable Act / Rules / Guidelines / Standards / Regulations / Procedures etc.</w:t>
      </w:r>
    </w:p>
    <w:p w14:paraId="2E3C969F" w14:textId="77777777" w:rsidR="00833120" w:rsidRPr="00864C56" w:rsidRDefault="00833120" w:rsidP="00833120">
      <w:pPr>
        <w:spacing w:after="120" w:line="360" w:lineRule="auto"/>
        <w:ind w:left="567"/>
        <w:jc w:val="both"/>
        <w:rPr>
          <w:rFonts w:ascii="Arial" w:hAnsi="Arial" w:cs="Arial"/>
          <w:sz w:val="24"/>
          <w:szCs w:val="24"/>
          <w:bdr w:val="none" w:sz="0" w:space="0" w:color="auto" w:frame="1"/>
        </w:rPr>
      </w:pPr>
      <w:r w:rsidRPr="00864C56">
        <w:rPr>
          <w:rFonts w:ascii="Arial" w:hAnsi="Arial" w:cs="Arial"/>
          <w:sz w:val="24"/>
          <w:szCs w:val="24"/>
        </w:rPr>
        <w:t>Non-compliance of above shall be dealt with as per the relevant provisions stipulated.</w:t>
      </w:r>
    </w:p>
    <w:p w14:paraId="656B1FC3" w14:textId="77777777" w:rsidR="00833120" w:rsidRPr="00864C56" w:rsidRDefault="00833120" w:rsidP="006C0EC6">
      <w:pPr>
        <w:pStyle w:val="ListParagraph"/>
        <w:widowControl/>
        <w:numPr>
          <w:ilvl w:val="0"/>
          <w:numId w:val="13"/>
        </w:numPr>
        <w:autoSpaceDE/>
        <w:autoSpaceDN/>
        <w:spacing w:after="160" w:line="276" w:lineRule="auto"/>
        <w:contextualSpacing w:val="0"/>
        <w:jc w:val="both"/>
        <w:rPr>
          <w:rFonts w:ascii="Arial" w:hAnsi="Arial" w:cs="Arial"/>
          <w:sz w:val="24"/>
          <w:szCs w:val="24"/>
        </w:rPr>
      </w:pPr>
      <w:r w:rsidRPr="006C0EC6">
        <w:rPr>
          <w:rFonts w:ascii="Arial" w:eastAsia="Bookman Old Style" w:hAnsi="Arial" w:cs="Arial"/>
          <w:sz w:val="24"/>
          <w:szCs w:val="24"/>
        </w:rPr>
        <w:t>That</w:t>
      </w:r>
      <w:r w:rsidRPr="00864C56">
        <w:rPr>
          <w:rFonts w:ascii="Arial" w:hAnsi="Arial" w:cs="Arial"/>
          <w:sz w:val="24"/>
          <w:szCs w:val="24"/>
          <w:bdr w:val="none" w:sz="0" w:space="0" w:color="auto" w:frame="1"/>
        </w:rPr>
        <w:t xml:space="preserve"> the applicant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GNA transaction.</w:t>
      </w:r>
    </w:p>
    <w:p w14:paraId="78A9A0A9" w14:textId="77777777" w:rsidR="009B3E3E" w:rsidRDefault="009B3E3E" w:rsidP="006C0EC6">
      <w:pPr>
        <w:pStyle w:val="ListParagraph"/>
        <w:widowControl/>
        <w:numPr>
          <w:ilvl w:val="0"/>
          <w:numId w:val="13"/>
        </w:numPr>
        <w:autoSpaceDE/>
        <w:autoSpaceDN/>
        <w:spacing w:after="160" w:line="276" w:lineRule="auto"/>
        <w:contextualSpacing w:val="0"/>
        <w:jc w:val="both"/>
        <w:rPr>
          <w:rFonts w:ascii="Arial" w:hAnsi="Arial" w:cs="Arial"/>
          <w:sz w:val="24"/>
          <w:szCs w:val="24"/>
          <w:bdr w:val="none" w:sz="0" w:space="0" w:color="auto" w:frame="1"/>
        </w:rPr>
      </w:pPr>
      <w:r w:rsidRPr="00FE449D">
        <w:rPr>
          <w:rFonts w:ascii="Arial" w:eastAsia="Bookman Old Style" w:hAnsi="Arial" w:cs="Arial"/>
          <w:sz w:val="24"/>
          <w:szCs w:val="24"/>
        </w:rPr>
        <w:t>The</w:t>
      </w:r>
      <w:r w:rsidRPr="00FE449D">
        <w:rPr>
          <w:rFonts w:ascii="Arial" w:hAnsi="Arial" w:cs="Arial"/>
          <w:sz w:val="24"/>
          <w:szCs w:val="24"/>
          <w:bdr w:val="none" w:sz="0" w:space="0" w:color="auto" w:frame="1"/>
        </w:rPr>
        <w:t xml:space="preserve"> </w:t>
      </w:r>
      <w:r>
        <w:rPr>
          <w:rFonts w:ascii="Arial" w:hAnsi="Arial" w:cs="Arial"/>
          <w:sz w:val="24"/>
          <w:szCs w:val="24"/>
          <w:bdr w:val="none" w:sz="0" w:space="0" w:color="auto" w:frame="1"/>
        </w:rPr>
        <w:t>entity</w:t>
      </w:r>
      <w:r w:rsidRPr="00FE449D">
        <w:rPr>
          <w:rFonts w:ascii="Arial" w:hAnsi="Arial" w:cs="Arial"/>
          <w:sz w:val="24"/>
          <w:szCs w:val="24"/>
          <w:bdr w:val="none" w:sz="0" w:space="0" w:color="auto" w:frame="1"/>
        </w:rPr>
        <w:t xml:space="preserve"> shall be required to pay applicable ISTS transmission charges as per relevant CERC Regulations/Orders.</w:t>
      </w:r>
    </w:p>
    <w:p w14:paraId="109B2011" w14:textId="77777777" w:rsidR="00833120" w:rsidRPr="00B55474" w:rsidRDefault="00833120" w:rsidP="006C0EC6">
      <w:pPr>
        <w:pStyle w:val="ListParagraph"/>
        <w:widowControl/>
        <w:numPr>
          <w:ilvl w:val="0"/>
          <w:numId w:val="13"/>
        </w:numPr>
        <w:autoSpaceDE/>
        <w:autoSpaceDN/>
        <w:spacing w:after="160" w:line="276" w:lineRule="auto"/>
        <w:contextualSpacing w:val="0"/>
        <w:jc w:val="both"/>
        <w:rPr>
          <w:rFonts w:ascii="Arial" w:hAnsi="Arial" w:cs="Arial"/>
          <w:sz w:val="24"/>
          <w:szCs w:val="24"/>
          <w:bdr w:val="none" w:sz="0" w:space="0" w:color="auto" w:frame="1"/>
        </w:rPr>
      </w:pPr>
      <w:r w:rsidRPr="00B55474">
        <w:rPr>
          <w:rFonts w:ascii="Arial" w:hAnsi="Arial" w:cs="Arial"/>
          <w:sz w:val="24"/>
          <w:szCs w:val="24"/>
          <w:bdr w:val="none" w:sz="0" w:space="0" w:color="auto" w:frame="1"/>
        </w:rPr>
        <w:t xml:space="preserve">Even in case of failure to fulfil the conditions of NOC of STU by GNA grantee [applicable for entity under Regulation 17.1 (ii)] prior to start date of GNA, the GNA shall be considered effective. </w:t>
      </w:r>
    </w:p>
    <w:p w14:paraId="2A29E593" w14:textId="77777777" w:rsidR="00833120" w:rsidRPr="00864C56" w:rsidRDefault="00833120" w:rsidP="00833120">
      <w:pPr>
        <w:pStyle w:val="ListParagraph"/>
        <w:widowControl/>
        <w:autoSpaceDE/>
        <w:autoSpaceDN/>
        <w:spacing w:after="120" w:line="360" w:lineRule="auto"/>
        <w:ind w:left="360"/>
        <w:rPr>
          <w:rFonts w:ascii="Arial" w:hAnsi="Arial" w:cs="Arial"/>
          <w:sz w:val="24"/>
          <w:szCs w:val="24"/>
          <w:u w:val="single"/>
          <w:bdr w:val="none" w:sz="0" w:space="0" w:color="auto" w:frame="1"/>
        </w:rPr>
      </w:pPr>
      <w:r w:rsidRPr="00864C56">
        <w:rPr>
          <w:rFonts w:ascii="Arial" w:hAnsi="Arial" w:cs="Arial"/>
          <w:b/>
          <w:spacing w:val="-1"/>
          <w:sz w:val="24"/>
          <w:szCs w:val="24"/>
          <w:u w:val="single"/>
        </w:rPr>
        <w:t>Only for entities under Regulation 17.1 (iii)</w:t>
      </w:r>
    </w:p>
    <w:p w14:paraId="04BECA5D" w14:textId="77777777" w:rsidR="008E1DF2" w:rsidRDefault="008E1DF2" w:rsidP="006C0EC6">
      <w:pPr>
        <w:pStyle w:val="ListParagraph"/>
        <w:widowControl/>
        <w:numPr>
          <w:ilvl w:val="0"/>
          <w:numId w:val="13"/>
        </w:numPr>
        <w:autoSpaceDE/>
        <w:autoSpaceDN/>
        <w:spacing w:after="160" w:line="276" w:lineRule="auto"/>
        <w:contextualSpacing w:val="0"/>
        <w:jc w:val="both"/>
        <w:rPr>
          <w:rFonts w:ascii="Arial" w:hAnsi="Arial" w:cs="Arial"/>
          <w:sz w:val="24"/>
          <w:szCs w:val="24"/>
          <w:bdr w:val="none" w:sz="0" w:space="0" w:color="auto" w:frame="1"/>
        </w:rPr>
      </w:pPr>
      <w:r w:rsidRPr="004863E5">
        <w:rPr>
          <w:rFonts w:ascii="Arial" w:hAnsi="Arial" w:cs="Arial"/>
          <w:sz w:val="24"/>
          <w:szCs w:val="24"/>
          <w:bdr w:val="none" w:sz="0" w:space="0" w:color="auto" w:frame="1"/>
        </w:rPr>
        <w:t xml:space="preserve">Conn-BG1 and Conn-BG3 shall be furnished within 1 (one) month of intimation of respective grant of GNA, failing which the application for GNA shall be closed, and the application fee shall be forfeited. No extension of time shall be granted to </w:t>
      </w:r>
      <w:r w:rsidRPr="004863E5">
        <w:rPr>
          <w:rFonts w:ascii="Arial" w:hAnsi="Arial" w:cs="Arial"/>
          <w:sz w:val="24"/>
          <w:szCs w:val="24"/>
          <w:bdr w:val="none" w:sz="0" w:space="0" w:color="auto" w:frame="1"/>
        </w:rPr>
        <w:lastRenderedPageBreak/>
        <w:t>furnish the requisite bank guarantee, and in such case the GNA shall be revoked under intimation to the GNA entity.</w:t>
      </w:r>
    </w:p>
    <w:p w14:paraId="6E7D003A" w14:textId="4711B0EF" w:rsidR="00986546" w:rsidRDefault="00986546" w:rsidP="00986546">
      <w:pPr>
        <w:pStyle w:val="ListParagraph"/>
        <w:widowControl/>
        <w:autoSpaceDE/>
        <w:autoSpaceDN/>
        <w:spacing w:after="160" w:line="276" w:lineRule="auto"/>
        <w:ind w:left="360"/>
        <w:contextualSpacing w:val="0"/>
        <w:jc w:val="both"/>
        <w:rPr>
          <w:rFonts w:ascii="Arial" w:hAnsi="Arial" w:cs="Arial"/>
          <w:sz w:val="24"/>
          <w:szCs w:val="24"/>
          <w:bdr w:val="none" w:sz="0" w:space="0" w:color="auto" w:frame="1"/>
        </w:rPr>
      </w:pPr>
      <w:r w:rsidRPr="00986546">
        <w:rPr>
          <w:rFonts w:ascii="Arial" w:hAnsi="Arial" w:cs="Arial"/>
          <w:sz w:val="24"/>
          <w:szCs w:val="24"/>
          <w:bdr w:val="none" w:sz="0" w:space="0" w:color="auto" w:frame="1"/>
        </w:rPr>
        <w:t xml:space="preserve">The entity shall </w:t>
      </w:r>
      <w:proofErr w:type="gramStart"/>
      <w:r w:rsidRPr="00986546">
        <w:rPr>
          <w:rFonts w:ascii="Arial" w:hAnsi="Arial" w:cs="Arial"/>
          <w:sz w:val="24"/>
          <w:szCs w:val="24"/>
          <w:bdr w:val="none" w:sz="0" w:space="0" w:color="auto" w:frame="1"/>
        </w:rPr>
        <w:t>enter into</w:t>
      </w:r>
      <w:proofErr w:type="gramEnd"/>
      <w:r w:rsidRPr="00986546">
        <w:rPr>
          <w:rFonts w:ascii="Arial" w:hAnsi="Arial" w:cs="Arial"/>
          <w:sz w:val="24"/>
          <w:szCs w:val="24"/>
          <w:bdr w:val="none" w:sz="0" w:space="0" w:color="auto" w:frame="1"/>
        </w:rPr>
        <w:t xml:space="preserve"> the GNA Agreement incorporating the relevant provisions of Regulation 10, applicable to such an entity, failing which the application for GNA shall be closed, the application fee shall be forfeited and Conn-BGs, if submitted, shall be encashed.</w:t>
      </w:r>
    </w:p>
    <w:p w14:paraId="59A2A35F" w14:textId="77777777" w:rsidR="000046F5" w:rsidRDefault="000046F5" w:rsidP="006C0EC6">
      <w:pPr>
        <w:pStyle w:val="ListParagraph"/>
        <w:widowControl/>
        <w:numPr>
          <w:ilvl w:val="0"/>
          <w:numId w:val="13"/>
        </w:numPr>
        <w:autoSpaceDE/>
        <w:autoSpaceDN/>
        <w:spacing w:after="160" w:line="276" w:lineRule="auto"/>
        <w:contextualSpacing w:val="0"/>
        <w:jc w:val="both"/>
        <w:rPr>
          <w:rFonts w:ascii="Arial" w:hAnsi="Arial" w:cs="Arial"/>
          <w:sz w:val="24"/>
          <w:szCs w:val="24"/>
          <w:bdr w:val="none" w:sz="0" w:space="0" w:color="auto" w:frame="1"/>
        </w:rPr>
      </w:pPr>
      <w:r w:rsidRPr="004863E5">
        <w:rPr>
          <w:rFonts w:ascii="Arial" w:hAnsi="Arial" w:cs="Arial"/>
          <w:sz w:val="24"/>
          <w:szCs w:val="24"/>
          <w:bdr w:val="none" w:sz="0" w:space="0" w:color="auto" w:frame="1"/>
        </w:rPr>
        <w:t>Depending on the topology and transmission system requirement, CTU may plan the connection of two or more bulk consumer/distribution licensee at terminal bay of an ISTS substation already allocated to another entity (such as through Loop-in Loop-out (LILO) of DTL) or switchyard of a bulk consumer/distribution licensee having Connectivity to ISTS for connection and drawl of power. In such cases, an agreement (model agreement as per FORMAT-CONN-SHARE) shall be duly signed within one (1) month of the intimation regarding the sharing of DTL and/or terminal bay between the entities for sharing the terminal bay / switchyard / dedicated transmission line, failing which the intimations for grant of GNA shall be liable for revocation.</w:t>
      </w:r>
    </w:p>
    <w:p w14:paraId="7B74AA36" w14:textId="77777777" w:rsidR="006C0EC6" w:rsidRPr="00F25328" w:rsidRDefault="006C0EC6" w:rsidP="006C0EC6">
      <w:pPr>
        <w:pStyle w:val="ListParagraph"/>
        <w:widowControl/>
        <w:numPr>
          <w:ilvl w:val="0"/>
          <w:numId w:val="13"/>
        </w:numPr>
        <w:tabs>
          <w:tab w:val="left" w:pos="360"/>
        </w:tabs>
        <w:autoSpaceDE/>
        <w:autoSpaceDN/>
        <w:spacing w:after="160" w:line="276" w:lineRule="auto"/>
        <w:contextualSpacing w:val="0"/>
        <w:jc w:val="both"/>
        <w:rPr>
          <w:rFonts w:ascii="Arial" w:hAnsi="Arial" w:cs="Arial"/>
          <w:sz w:val="24"/>
          <w:szCs w:val="24"/>
        </w:rPr>
      </w:pPr>
      <w:r w:rsidRPr="00F25328">
        <w:rPr>
          <w:rFonts w:ascii="Arial" w:hAnsi="Arial" w:cs="Arial"/>
          <w:sz w:val="24"/>
          <w:szCs w:val="24"/>
        </w:rPr>
        <w:t>Instruction regarding submission of technical data for signing of Connectivity Agreement</w:t>
      </w:r>
    </w:p>
    <w:p w14:paraId="45B2C570" w14:textId="77777777" w:rsidR="006C0EC6" w:rsidRPr="006C436D" w:rsidRDefault="006C0EC6" w:rsidP="006C0EC6">
      <w:pPr>
        <w:pStyle w:val="xmsolistparagraph"/>
        <w:numPr>
          <w:ilvl w:val="0"/>
          <w:numId w:val="15"/>
        </w:numPr>
        <w:shd w:val="clear" w:color="auto" w:fill="FFFFFF"/>
        <w:spacing w:before="0" w:beforeAutospacing="0" w:after="160" w:afterAutospacing="0"/>
        <w:jc w:val="both"/>
        <w:rPr>
          <w:rFonts w:ascii="Arial" w:hAnsi="Arial" w:cs="Arial"/>
          <w:color w:val="000000"/>
        </w:rPr>
      </w:pPr>
      <w:r w:rsidRPr="006C436D">
        <w:rPr>
          <w:rFonts w:ascii="Arial" w:hAnsi="Arial" w:cs="Arial"/>
          <w:color w:val="000000"/>
        </w:rPr>
        <w:t>GNA grantee shall comply with CEA (Technical Standards for Connectivity to the Grid) Regulations, 2007 &amp; amendment(s) thereof and shall have to furnish final technical data and requisite compliance as per FORMAT-CONN-TD-3 of Detailed Procedure to CTU at least one (1) year prior to Start date of GNA for signing of “Connectivity Agreement-IEGC”.</w:t>
      </w:r>
    </w:p>
    <w:p w14:paraId="764D4236" w14:textId="77777777" w:rsidR="006C0EC6" w:rsidRPr="006C436D" w:rsidRDefault="006C0EC6" w:rsidP="006C0EC6">
      <w:pPr>
        <w:pStyle w:val="xmsolistparagraph"/>
        <w:numPr>
          <w:ilvl w:val="0"/>
          <w:numId w:val="15"/>
        </w:numPr>
        <w:shd w:val="clear" w:color="auto" w:fill="FFFFFF"/>
        <w:spacing w:before="0" w:beforeAutospacing="0" w:after="160" w:afterAutospacing="0"/>
        <w:jc w:val="both"/>
        <w:rPr>
          <w:rFonts w:ascii="Arial" w:hAnsi="Arial" w:cs="Arial"/>
          <w:color w:val="000000"/>
        </w:rPr>
      </w:pPr>
      <w:r w:rsidRPr="006C436D">
        <w:rPr>
          <w:rFonts w:ascii="Arial" w:hAnsi="Arial" w:cs="Arial"/>
          <w:color w:val="000000"/>
        </w:rPr>
        <w:t xml:space="preserve">After receipt of technical data, CTU shall scrutinize the submitted data within thirty (30) days and inform regarding discrepancies (if any). Upon rectification of all discrepancies by entity, CTU within thirty (30) days shall intimate the connection details. Thereafter, the Connectivity Agreement as per Connectivity Agreement-IEGC shall be signed within thirty (30) days. </w:t>
      </w:r>
    </w:p>
    <w:p w14:paraId="0CF1FA5F" w14:textId="77777777" w:rsidR="006C0EC6" w:rsidRPr="006C436D" w:rsidRDefault="006C0EC6" w:rsidP="006C0EC6">
      <w:pPr>
        <w:pStyle w:val="xmsolistparagraph"/>
        <w:numPr>
          <w:ilvl w:val="0"/>
          <w:numId w:val="15"/>
        </w:numPr>
        <w:shd w:val="clear" w:color="auto" w:fill="FFFFFF"/>
        <w:spacing w:before="0" w:beforeAutospacing="0" w:after="160" w:afterAutospacing="0"/>
        <w:jc w:val="both"/>
        <w:rPr>
          <w:rFonts w:ascii="Arial" w:hAnsi="Arial" w:cs="Arial"/>
          <w:color w:val="000000"/>
        </w:rPr>
      </w:pPr>
      <w:proofErr w:type="gramStart"/>
      <w:r w:rsidRPr="006C436D">
        <w:rPr>
          <w:rFonts w:ascii="Arial" w:hAnsi="Arial" w:cs="Arial"/>
          <w:color w:val="000000"/>
        </w:rPr>
        <w:t>Subsequent to</w:t>
      </w:r>
      <w:proofErr w:type="gramEnd"/>
      <w:r w:rsidRPr="006C436D">
        <w:rPr>
          <w:rFonts w:ascii="Arial" w:hAnsi="Arial" w:cs="Arial"/>
          <w:color w:val="000000"/>
        </w:rPr>
        <w:t xml:space="preserve"> issuance of Connection Details-IEGC, if there is any change in technical connection data provided by the applicant, it shall submit the revised technical data to CTU with full justification following which CTU shall process the same for revision in Connection Details-IEGC within thirty (30) days after receipt of complete data. Such request shall be allowed only once at least three (3) months prior to physical connection to ISTS. However, upon physical interconnection with ISTS, revised technical data, if any, shall be provided to CTU for information and record.</w:t>
      </w:r>
    </w:p>
    <w:p w14:paraId="3A1EBF97" w14:textId="5CB74943" w:rsidR="006C0EC6" w:rsidRPr="003F6E66" w:rsidRDefault="006C0EC6" w:rsidP="006C0EC6">
      <w:pPr>
        <w:pStyle w:val="ListParagraph"/>
        <w:widowControl/>
        <w:numPr>
          <w:ilvl w:val="0"/>
          <w:numId w:val="13"/>
        </w:numPr>
        <w:tabs>
          <w:tab w:val="left" w:pos="360"/>
        </w:tabs>
        <w:autoSpaceDE/>
        <w:autoSpaceDN/>
        <w:spacing w:after="160" w:line="276" w:lineRule="auto"/>
        <w:contextualSpacing w:val="0"/>
        <w:jc w:val="both"/>
        <w:rPr>
          <w:rFonts w:ascii="Arial" w:hAnsi="Arial" w:cs="Arial"/>
          <w:sz w:val="24"/>
          <w:szCs w:val="24"/>
          <w:bdr w:val="none" w:sz="0" w:space="0" w:color="auto" w:frame="1"/>
        </w:rPr>
      </w:pPr>
      <w:r w:rsidRPr="004863E5">
        <w:rPr>
          <w:rFonts w:ascii="Arial" w:hAnsi="Arial" w:cs="Arial"/>
          <w:sz w:val="24"/>
          <w:szCs w:val="24"/>
          <w:bdr w:val="none" w:sz="0" w:space="0" w:color="auto" w:frame="1"/>
        </w:rPr>
        <w:t>Entity shall provide details of Special Protection Scheme (SPS), if required, integrated into their system. In that event, details of SPS and its setting shall be worked out by the entity in consultation with respective RLDC and RPC.</w:t>
      </w:r>
    </w:p>
    <w:p w14:paraId="7EBE3F17" w14:textId="77777777" w:rsidR="00833120" w:rsidRPr="00864C56" w:rsidRDefault="00833120" w:rsidP="00833120">
      <w:pPr>
        <w:spacing w:line="360" w:lineRule="auto"/>
        <w:jc w:val="both"/>
        <w:rPr>
          <w:rFonts w:ascii="Arial" w:hAnsi="Arial" w:cs="Arial"/>
          <w:sz w:val="24"/>
          <w:szCs w:val="24"/>
        </w:rPr>
      </w:pPr>
      <w:r w:rsidRPr="00864C56">
        <w:rPr>
          <w:rFonts w:ascii="Arial" w:hAnsi="Arial" w:cs="Arial"/>
          <w:sz w:val="24"/>
          <w:szCs w:val="24"/>
        </w:rPr>
        <w:t>Place: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t xml:space="preserve">Name: </w:t>
      </w:r>
    </w:p>
    <w:p w14:paraId="638762F8" w14:textId="77777777" w:rsidR="00833120" w:rsidRPr="00864C56" w:rsidRDefault="00833120" w:rsidP="00833120">
      <w:r w:rsidRPr="00864C56">
        <w:rPr>
          <w:rFonts w:ascii="Arial" w:hAnsi="Arial" w:cs="Arial"/>
          <w:sz w:val="24"/>
          <w:szCs w:val="24"/>
        </w:rPr>
        <w:t>Date:</w:t>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r>
      <w:r w:rsidRPr="00864C56">
        <w:rPr>
          <w:rFonts w:ascii="Arial" w:hAnsi="Arial" w:cs="Arial"/>
          <w:sz w:val="24"/>
          <w:szCs w:val="24"/>
        </w:rPr>
        <w:tab/>
        <w:t xml:space="preserve">       </w:t>
      </w:r>
      <w:r w:rsidRPr="00864C56">
        <w:rPr>
          <w:rFonts w:ascii="Arial" w:hAnsi="Arial" w:cs="Arial"/>
          <w:sz w:val="24"/>
          <w:szCs w:val="24"/>
        </w:rPr>
        <w:tab/>
        <w:t>Designation:</w:t>
      </w:r>
    </w:p>
    <w:bookmarkEnd w:id="0"/>
    <w:p w14:paraId="21341753" w14:textId="75E797F0" w:rsidR="00833120" w:rsidRPr="00864C56" w:rsidRDefault="00833120" w:rsidP="00833120">
      <w:pPr>
        <w:rPr>
          <w:rFonts w:ascii="Arial" w:hAnsi="Arial" w:cs="Arial"/>
          <w:b/>
          <w:bCs/>
          <w:sz w:val="24"/>
          <w:szCs w:val="24"/>
        </w:rPr>
      </w:pPr>
    </w:p>
    <w:sectPr w:rsidR="00833120" w:rsidRPr="00864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58F"/>
    <w:multiLevelType w:val="multilevel"/>
    <w:tmpl w:val="A32C5E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8D4AB7"/>
    <w:multiLevelType w:val="hybridMultilevel"/>
    <w:tmpl w:val="09B6E6B2"/>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CBF333A"/>
    <w:multiLevelType w:val="hybridMultilevel"/>
    <w:tmpl w:val="5176A6D0"/>
    <w:lvl w:ilvl="0" w:tplc="4009000F">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19032D2B"/>
    <w:multiLevelType w:val="hybridMultilevel"/>
    <w:tmpl w:val="9CD409FE"/>
    <w:lvl w:ilvl="0" w:tplc="C90C698E">
      <w:start w:val="1"/>
      <w:numFmt w:val="decimal"/>
      <w:lvlText w:val="%1."/>
      <w:lvlJc w:val="left"/>
      <w:pPr>
        <w:tabs>
          <w:tab w:val="num" w:pos="360"/>
        </w:tabs>
        <w:ind w:left="360" w:hanging="360"/>
      </w:pPr>
      <w:rPr>
        <w:rFonts w:ascii="Arial" w:hAnsi="Arial" w:cs="Arial" w:hint="default"/>
        <w:b w:val="0"/>
        <w:strike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4"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4046252"/>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6" w15:restartNumberingAfterBreak="0">
    <w:nsid w:val="26D871ED"/>
    <w:multiLevelType w:val="multilevel"/>
    <w:tmpl w:val="96B0761E"/>
    <w:lvl w:ilvl="0">
      <w:start w:val="1"/>
      <w:numFmt w:val="upperRoman"/>
      <w:lvlText w:val="%1."/>
      <w:lvlJc w:val="right"/>
      <w:pPr>
        <w:ind w:left="644" w:hanging="360"/>
      </w:pPr>
      <w:rPr>
        <w:rFonts w:hint="default"/>
        <w:b w:val="0"/>
        <w:bCs/>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2A37373C"/>
    <w:multiLevelType w:val="hybridMultilevel"/>
    <w:tmpl w:val="541C469A"/>
    <w:lvl w:ilvl="0" w:tplc="23B2A910">
      <w:start w:val="6"/>
      <w:numFmt w:val="decimal"/>
      <w:lvlText w:val="%1."/>
      <w:lvlJc w:val="left"/>
      <w:pPr>
        <w:ind w:left="36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A6D223E"/>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E68FD"/>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0" w15:restartNumberingAfterBreak="0">
    <w:nsid w:val="3F63080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E51A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2749E6"/>
    <w:multiLevelType w:val="hybridMultilevel"/>
    <w:tmpl w:val="124A1B08"/>
    <w:lvl w:ilvl="0" w:tplc="83C82E66">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3" w15:restartNumberingAfterBreak="0">
    <w:nsid w:val="6318576D"/>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2A07A1"/>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5" w15:restartNumberingAfterBreak="0">
    <w:nsid w:val="641D7CD8"/>
    <w:multiLevelType w:val="multilevel"/>
    <w:tmpl w:val="E208C83E"/>
    <w:lvl w:ilvl="0">
      <w:start w:val="1"/>
      <w:numFmt w:val="decimal"/>
      <w:lvlText w:val="%1."/>
      <w:lvlJc w:val="left"/>
      <w:pPr>
        <w:ind w:left="450" w:hanging="360"/>
      </w:pPr>
      <w:rPr>
        <w:rFonts w:ascii="Arial" w:hAnsi="Arial" w:cs="Arial" w:hint="default"/>
        <w:b/>
        <w:bCs/>
        <w:strike w:val="0"/>
        <w:sz w:val="24"/>
        <w:szCs w:val="24"/>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6" w15:restartNumberingAfterBreak="0">
    <w:nsid w:val="6BD87CF4"/>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17" w15:restartNumberingAfterBreak="0">
    <w:nsid w:val="70D7488A"/>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0E4E7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5352C7"/>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9297A77"/>
    <w:multiLevelType w:val="hybridMultilevel"/>
    <w:tmpl w:val="8A0C8C74"/>
    <w:lvl w:ilvl="0" w:tplc="40090019">
      <w:start w:val="1"/>
      <w:numFmt w:val="lowerLetter"/>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1011682624">
    <w:abstractNumId w:val="1"/>
  </w:num>
  <w:num w:numId="2" w16cid:durableId="2078671797">
    <w:abstractNumId w:val="7"/>
  </w:num>
  <w:num w:numId="3" w16cid:durableId="226691578">
    <w:abstractNumId w:val="9"/>
  </w:num>
  <w:num w:numId="4" w16cid:durableId="1262568333">
    <w:abstractNumId w:val="18"/>
  </w:num>
  <w:num w:numId="5" w16cid:durableId="1527060712">
    <w:abstractNumId w:val="16"/>
  </w:num>
  <w:num w:numId="6" w16cid:durableId="395055259">
    <w:abstractNumId w:val="17"/>
  </w:num>
  <w:num w:numId="7" w16cid:durableId="738940354">
    <w:abstractNumId w:val="5"/>
  </w:num>
  <w:num w:numId="8" w16cid:durableId="1692798435">
    <w:abstractNumId w:val="10"/>
  </w:num>
  <w:num w:numId="9" w16cid:durableId="473062069">
    <w:abstractNumId w:val="8"/>
  </w:num>
  <w:num w:numId="10" w16cid:durableId="608198830">
    <w:abstractNumId w:val="12"/>
  </w:num>
  <w:num w:numId="11" w16cid:durableId="1714042811">
    <w:abstractNumId w:val="14"/>
  </w:num>
  <w:num w:numId="12" w16cid:durableId="261108528">
    <w:abstractNumId w:val="11"/>
  </w:num>
  <w:num w:numId="13" w16cid:durableId="1525439144">
    <w:abstractNumId w:val="3"/>
  </w:num>
  <w:num w:numId="14" w16cid:durableId="2089957191">
    <w:abstractNumId w:val="4"/>
  </w:num>
  <w:num w:numId="15" w16cid:durableId="849174996">
    <w:abstractNumId w:val="0"/>
  </w:num>
  <w:num w:numId="16" w16cid:durableId="2007125024">
    <w:abstractNumId w:val="13"/>
  </w:num>
  <w:num w:numId="17" w16cid:durableId="1947036346">
    <w:abstractNumId w:val="19"/>
  </w:num>
  <w:num w:numId="18" w16cid:durableId="358701743">
    <w:abstractNumId w:val="15"/>
  </w:num>
  <w:num w:numId="19" w16cid:durableId="1205555914">
    <w:abstractNumId w:val="6"/>
  </w:num>
  <w:num w:numId="20" w16cid:durableId="1697735849">
    <w:abstractNumId w:val="20"/>
  </w:num>
  <w:num w:numId="21" w16cid:durableId="148512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F6"/>
    <w:rsid w:val="000046F5"/>
    <w:rsid w:val="000A55E8"/>
    <w:rsid w:val="001642C8"/>
    <w:rsid w:val="001B3DB6"/>
    <w:rsid w:val="002015CD"/>
    <w:rsid w:val="00207F14"/>
    <w:rsid w:val="00282AB1"/>
    <w:rsid w:val="002D6276"/>
    <w:rsid w:val="002D712F"/>
    <w:rsid w:val="00344242"/>
    <w:rsid w:val="00362367"/>
    <w:rsid w:val="00385049"/>
    <w:rsid w:val="00387B81"/>
    <w:rsid w:val="003B1E7B"/>
    <w:rsid w:val="003B7A2F"/>
    <w:rsid w:val="0044290F"/>
    <w:rsid w:val="004C0E79"/>
    <w:rsid w:val="004D31E7"/>
    <w:rsid w:val="004D4A39"/>
    <w:rsid w:val="004F24BB"/>
    <w:rsid w:val="005224F5"/>
    <w:rsid w:val="00566F61"/>
    <w:rsid w:val="0057488C"/>
    <w:rsid w:val="005E4E2C"/>
    <w:rsid w:val="00631C7E"/>
    <w:rsid w:val="006360B7"/>
    <w:rsid w:val="006674CD"/>
    <w:rsid w:val="00693261"/>
    <w:rsid w:val="006C0EC6"/>
    <w:rsid w:val="006E2D74"/>
    <w:rsid w:val="00720DF8"/>
    <w:rsid w:val="007263DD"/>
    <w:rsid w:val="00763564"/>
    <w:rsid w:val="00785136"/>
    <w:rsid w:val="007A3560"/>
    <w:rsid w:val="007F7F47"/>
    <w:rsid w:val="008310FF"/>
    <w:rsid w:val="00833120"/>
    <w:rsid w:val="008A7DC2"/>
    <w:rsid w:val="008D2629"/>
    <w:rsid w:val="008D4216"/>
    <w:rsid w:val="008E1DF2"/>
    <w:rsid w:val="008F2343"/>
    <w:rsid w:val="00911898"/>
    <w:rsid w:val="00915C07"/>
    <w:rsid w:val="009272F6"/>
    <w:rsid w:val="00986546"/>
    <w:rsid w:val="009B0E77"/>
    <w:rsid w:val="009B3E3E"/>
    <w:rsid w:val="009B6934"/>
    <w:rsid w:val="009C6732"/>
    <w:rsid w:val="00A97FDB"/>
    <w:rsid w:val="00B1283A"/>
    <w:rsid w:val="00B46369"/>
    <w:rsid w:val="00B6544A"/>
    <w:rsid w:val="00B85387"/>
    <w:rsid w:val="00B858EF"/>
    <w:rsid w:val="00BC4889"/>
    <w:rsid w:val="00BD2C13"/>
    <w:rsid w:val="00C1711C"/>
    <w:rsid w:val="00C2435F"/>
    <w:rsid w:val="00C336AC"/>
    <w:rsid w:val="00C949B4"/>
    <w:rsid w:val="00CA4BC7"/>
    <w:rsid w:val="00CC6C45"/>
    <w:rsid w:val="00CE5FCA"/>
    <w:rsid w:val="00CF656C"/>
    <w:rsid w:val="00CF6D09"/>
    <w:rsid w:val="00D34F0C"/>
    <w:rsid w:val="00DD0FBF"/>
    <w:rsid w:val="00DD5CDA"/>
    <w:rsid w:val="00F03327"/>
    <w:rsid w:val="00F24D9F"/>
    <w:rsid w:val="00F52460"/>
    <w:rsid w:val="00F979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81DD"/>
  <w15:chartTrackingRefBased/>
  <w15:docId w15:val="{10159EC6-20D6-4FD4-A558-C02C580A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3312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927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2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2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2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2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2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2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2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2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F6"/>
    <w:rPr>
      <w:rFonts w:eastAsiaTheme="majorEastAsia" w:cstheme="majorBidi"/>
      <w:color w:val="272727" w:themeColor="text1" w:themeTint="D8"/>
    </w:rPr>
  </w:style>
  <w:style w:type="paragraph" w:styleId="Title">
    <w:name w:val="Title"/>
    <w:basedOn w:val="Normal"/>
    <w:next w:val="Normal"/>
    <w:link w:val="TitleChar"/>
    <w:uiPriority w:val="10"/>
    <w:qFormat/>
    <w:rsid w:val="009272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F6"/>
    <w:pPr>
      <w:spacing w:before="160"/>
      <w:jc w:val="center"/>
    </w:pPr>
    <w:rPr>
      <w:i/>
      <w:iCs/>
      <w:color w:val="404040" w:themeColor="text1" w:themeTint="BF"/>
    </w:rPr>
  </w:style>
  <w:style w:type="character" w:customStyle="1" w:styleId="QuoteChar">
    <w:name w:val="Quote Char"/>
    <w:basedOn w:val="DefaultParagraphFont"/>
    <w:link w:val="Quote"/>
    <w:uiPriority w:val="29"/>
    <w:rsid w:val="009272F6"/>
    <w:rPr>
      <w:i/>
      <w:iCs/>
      <w:color w:val="404040" w:themeColor="text1" w:themeTint="BF"/>
    </w:r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9272F6"/>
    <w:pPr>
      <w:ind w:left="720"/>
      <w:contextualSpacing/>
    </w:pPr>
  </w:style>
  <w:style w:type="character" w:styleId="IntenseEmphasis">
    <w:name w:val="Intense Emphasis"/>
    <w:basedOn w:val="DefaultParagraphFont"/>
    <w:uiPriority w:val="21"/>
    <w:qFormat/>
    <w:rsid w:val="009272F6"/>
    <w:rPr>
      <w:i/>
      <w:iCs/>
      <w:color w:val="0F4761" w:themeColor="accent1" w:themeShade="BF"/>
    </w:rPr>
  </w:style>
  <w:style w:type="paragraph" w:styleId="IntenseQuote">
    <w:name w:val="Intense Quote"/>
    <w:basedOn w:val="Normal"/>
    <w:next w:val="Normal"/>
    <w:link w:val="IntenseQuoteChar"/>
    <w:uiPriority w:val="30"/>
    <w:qFormat/>
    <w:rsid w:val="00927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2F6"/>
    <w:rPr>
      <w:i/>
      <w:iCs/>
      <w:color w:val="0F4761" w:themeColor="accent1" w:themeShade="BF"/>
    </w:rPr>
  </w:style>
  <w:style w:type="character" w:styleId="IntenseReference">
    <w:name w:val="Intense Reference"/>
    <w:basedOn w:val="DefaultParagraphFont"/>
    <w:uiPriority w:val="32"/>
    <w:qFormat/>
    <w:rsid w:val="009272F6"/>
    <w:rPr>
      <w:b/>
      <w:bCs/>
      <w:smallCaps/>
      <w:color w:val="0F4761" w:themeColor="accent1" w:themeShade="BF"/>
      <w:spacing w:val="5"/>
    </w:rPr>
  </w:style>
  <w:style w:type="table" w:styleId="TableGrid">
    <w:name w:val="Table Grid"/>
    <w:basedOn w:val="TableNormal"/>
    <w:uiPriority w:val="39"/>
    <w:qFormat/>
    <w:rsid w:val="00833120"/>
    <w:pPr>
      <w:spacing w:after="0" w:line="240" w:lineRule="auto"/>
    </w:pPr>
    <w:rPr>
      <w:kern w:val="0"/>
      <w:sz w:val="22"/>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833120"/>
  </w:style>
  <w:style w:type="paragraph" w:customStyle="1" w:styleId="xmsolistparagraph">
    <w:name w:val="x_msolistparagraph"/>
    <w:basedOn w:val="Normal"/>
    <w:rsid w:val="006C0EC6"/>
    <w:pPr>
      <w:widowControl/>
      <w:autoSpaceDE/>
      <w:autoSpaceDN/>
      <w:spacing w:before="100" w:beforeAutospacing="1" w:after="100" w:afterAutospacing="1"/>
    </w:pPr>
    <w:rPr>
      <w:sz w:val="24"/>
      <w:szCs w:val="24"/>
      <w:lang w:eastAsia="en-IN"/>
    </w:rPr>
  </w:style>
  <w:style w:type="character" w:styleId="Hyperlink">
    <w:name w:val="Hyperlink"/>
    <w:basedOn w:val="DefaultParagraphFont"/>
    <w:uiPriority w:val="99"/>
    <w:unhideWhenUsed/>
    <w:rsid w:val="004C0E7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1156</Words>
  <Characters>5959</Characters>
  <Application>Microsoft Office Word</Application>
  <DocSecurity>0</DocSecurity>
  <Lines>138</Lines>
  <Paragraphs>35</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Shashank Shekhar {शशांक शेखर}</dc:creator>
  <cp:keywords/>
  <dc:description/>
  <cp:lastModifiedBy>Lashit Sharma</cp:lastModifiedBy>
  <cp:revision>75</cp:revision>
  <dcterms:created xsi:type="dcterms:W3CDTF">2026-03-11T05:36:00Z</dcterms:created>
  <dcterms:modified xsi:type="dcterms:W3CDTF">2026-04-08T05:31:00Z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2026-03-11T05:36:32Z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718d9e42-8dc4-4ea2-8b01-10f00135614d</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